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2CB00" w14:textId="77777777" w:rsidR="00A03571" w:rsidRPr="007C61E6" w:rsidRDefault="00A03571" w:rsidP="004C1F43">
      <w:pPr>
        <w:suppressLineNumbers/>
        <w:spacing w:line="240" w:lineRule="auto"/>
        <w:jc w:val="center"/>
        <w:rPr>
          <w:b/>
          <w:caps/>
          <w:szCs w:val="24"/>
        </w:rPr>
      </w:pPr>
      <w:bookmarkStart w:id="0" w:name="_Ref85709519"/>
      <w:bookmarkStart w:id="1" w:name="_Hlk74482746"/>
      <w:bookmarkEnd w:id="0"/>
      <w:r w:rsidRPr="007C61E6">
        <w:rPr>
          <w:b/>
          <w:caps/>
          <w:szCs w:val="24"/>
        </w:rPr>
        <w:t>S</w:t>
      </w:r>
      <w:bookmarkStart w:id="2" w:name="_Ref85711826"/>
      <w:bookmarkEnd w:id="2"/>
      <w:r w:rsidRPr="007C61E6">
        <w:rPr>
          <w:b/>
          <w:caps/>
          <w:szCs w:val="24"/>
        </w:rPr>
        <w:t>OAH DOCKET no. 473-21-2606</w:t>
      </w:r>
    </w:p>
    <w:p w14:paraId="2DA2BC6E" w14:textId="46E851A4" w:rsidR="00A03571" w:rsidRPr="007C61E6" w:rsidRDefault="00A03571" w:rsidP="004C1F43">
      <w:pPr>
        <w:suppressLineNumbers/>
        <w:spacing w:line="240" w:lineRule="auto"/>
        <w:jc w:val="center"/>
        <w:rPr>
          <w:b/>
          <w:caps/>
          <w:szCs w:val="24"/>
        </w:rPr>
      </w:pPr>
      <w:r w:rsidRPr="007C61E6">
        <w:rPr>
          <w:b/>
          <w:caps/>
          <w:szCs w:val="24"/>
        </w:rPr>
        <w:t>Puc DOCKET NO. 52195</w:t>
      </w:r>
    </w:p>
    <w:p w14:paraId="5990CA62" w14:textId="07E3A43E" w:rsidR="00163186" w:rsidRPr="007C61E6" w:rsidRDefault="00163186" w:rsidP="004C1F43">
      <w:pPr>
        <w:suppressLineNumbers/>
        <w:spacing w:line="240" w:lineRule="auto"/>
        <w:jc w:val="center"/>
        <w:rPr>
          <w:b/>
          <w:caps/>
          <w:szCs w:val="24"/>
        </w:rPr>
      </w:pPr>
    </w:p>
    <w:p w14:paraId="43208FD4" w14:textId="77777777" w:rsidR="00163186" w:rsidRPr="007C61E6" w:rsidRDefault="00163186" w:rsidP="004C1F43">
      <w:pPr>
        <w:suppressLineNumbers/>
        <w:spacing w:line="240" w:lineRule="auto"/>
        <w:jc w:val="center"/>
        <w:rPr>
          <w:b/>
          <w:caps/>
          <w:szCs w:val="24"/>
        </w:rPr>
      </w:pPr>
    </w:p>
    <w:bookmarkEnd w:id="1"/>
    <w:p w14:paraId="5723A47F" w14:textId="77777777" w:rsidR="00A03571" w:rsidRPr="007C61E6" w:rsidRDefault="00A03571" w:rsidP="004C1F43">
      <w:pPr>
        <w:suppressLineNumbers/>
        <w:spacing w:line="240" w:lineRule="auto"/>
        <w:jc w:val="center"/>
        <w:rPr>
          <w:b/>
          <w:szCs w:val="24"/>
        </w:rPr>
      </w:pPr>
    </w:p>
    <w:tbl>
      <w:tblPr>
        <w:tblW w:w="10161" w:type="dxa"/>
        <w:tblLook w:val="01E0" w:firstRow="1" w:lastRow="1" w:firstColumn="1" w:lastColumn="1" w:noHBand="0" w:noVBand="0"/>
      </w:tblPr>
      <w:tblGrid>
        <w:gridCol w:w="4680"/>
        <w:gridCol w:w="359"/>
        <w:gridCol w:w="5122"/>
      </w:tblGrid>
      <w:tr w:rsidR="00A03571" w:rsidRPr="007C61E6" w14:paraId="4C4DCF12" w14:textId="77777777" w:rsidTr="00A41574">
        <w:tc>
          <w:tcPr>
            <w:tcW w:w="4680" w:type="dxa"/>
          </w:tcPr>
          <w:p w14:paraId="0D6A827E" w14:textId="77777777" w:rsidR="00A03571" w:rsidRPr="007C61E6" w:rsidRDefault="00A03571" w:rsidP="004C1F43">
            <w:pPr>
              <w:suppressLineNumbers/>
              <w:spacing w:line="240" w:lineRule="auto"/>
              <w:rPr>
                <w:b/>
                <w:szCs w:val="24"/>
              </w:rPr>
            </w:pPr>
            <w:r w:rsidRPr="007C61E6">
              <w:rPr>
                <w:b/>
                <w:szCs w:val="24"/>
              </w:rPr>
              <w:t>APPLICATION OF EL PASO ELECTRIC COMPANY TO CHANGE RATES</w:t>
            </w:r>
          </w:p>
        </w:tc>
        <w:tc>
          <w:tcPr>
            <w:tcW w:w="359" w:type="dxa"/>
          </w:tcPr>
          <w:p w14:paraId="4A1CD3E5" w14:textId="77777777" w:rsidR="00A03571" w:rsidRPr="007C61E6" w:rsidRDefault="00A03571" w:rsidP="004C1F43">
            <w:pPr>
              <w:suppressLineNumbers/>
              <w:spacing w:line="240" w:lineRule="auto"/>
              <w:rPr>
                <w:b/>
                <w:szCs w:val="24"/>
              </w:rPr>
            </w:pPr>
            <w:r w:rsidRPr="007C61E6">
              <w:rPr>
                <w:b/>
                <w:szCs w:val="24"/>
              </w:rPr>
              <w:t>§</w:t>
            </w:r>
          </w:p>
          <w:p w14:paraId="4EF9D3E7" w14:textId="77777777" w:rsidR="00A03571" w:rsidRPr="007C61E6" w:rsidRDefault="00A03571" w:rsidP="004C1F43">
            <w:pPr>
              <w:suppressLineNumbers/>
              <w:spacing w:line="240" w:lineRule="auto"/>
              <w:rPr>
                <w:b/>
                <w:szCs w:val="24"/>
              </w:rPr>
            </w:pPr>
            <w:r w:rsidRPr="007C61E6">
              <w:rPr>
                <w:b/>
                <w:szCs w:val="24"/>
              </w:rPr>
              <w:t>§</w:t>
            </w:r>
          </w:p>
          <w:p w14:paraId="61432B58" w14:textId="77777777" w:rsidR="00A03571" w:rsidRPr="007C61E6" w:rsidRDefault="00A03571" w:rsidP="004C1F43">
            <w:pPr>
              <w:suppressLineNumbers/>
              <w:spacing w:line="240" w:lineRule="auto"/>
              <w:rPr>
                <w:b/>
                <w:szCs w:val="24"/>
              </w:rPr>
            </w:pPr>
            <w:r w:rsidRPr="007C61E6">
              <w:rPr>
                <w:b/>
                <w:szCs w:val="24"/>
              </w:rPr>
              <w:t>§</w:t>
            </w:r>
          </w:p>
        </w:tc>
        <w:tc>
          <w:tcPr>
            <w:tcW w:w="5122" w:type="dxa"/>
          </w:tcPr>
          <w:p w14:paraId="68E2B46B" w14:textId="77777777" w:rsidR="00A03571" w:rsidRPr="007C61E6" w:rsidRDefault="00A03571" w:rsidP="004C1F43">
            <w:pPr>
              <w:keepNext/>
              <w:suppressLineNumbers/>
              <w:tabs>
                <w:tab w:val="center" w:pos="4770"/>
                <w:tab w:val="left" w:pos="5400"/>
              </w:tabs>
              <w:spacing w:line="240" w:lineRule="auto"/>
              <w:jc w:val="center"/>
              <w:rPr>
                <w:b/>
                <w:bCs/>
                <w:caps/>
                <w:szCs w:val="24"/>
              </w:rPr>
            </w:pPr>
            <w:r w:rsidRPr="007C61E6">
              <w:rPr>
                <w:b/>
                <w:bCs/>
                <w:caps/>
                <w:szCs w:val="24"/>
              </w:rPr>
              <w:t>before the state office</w:t>
            </w:r>
          </w:p>
          <w:p w14:paraId="5C306AD3" w14:textId="77777777" w:rsidR="00A03571" w:rsidRPr="007C61E6" w:rsidRDefault="00A03571" w:rsidP="004C1F43">
            <w:pPr>
              <w:keepNext/>
              <w:suppressLineNumbers/>
              <w:tabs>
                <w:tab w:val="center" w:pos="4770"/>
                <w:tab w:val="left" w:pos="5400"/>
              </w:tabs>
              <w:spacing w:line="240" w:lineRule="auto"/>
              <w:jc w:val="center"/>
              <w:rPr>
                <w:b/>
                <w:bCs/>
                <w:caps/>
                <w:szCs w:val="24"/>
              </w:rPr>
            </w:pPr>
            <w:r w:rsidRPr="007C61E6">
              <w:rPr>
                <w:b/>
                <w:bCs/>
                <w:caps/>
                <w:szCs w:val="24"/>
              </w:rPr>
              <w:t>of</w:t>
            </w:r>
          </w:p>
          <w:p w14:paraId="487F0774" w14:textId="77777777" w:rsidR="00A03571" w:rsidRPr="007C61E6" w:rsidRDefault="00A03571" w:rsidP="004C1F43">
            <w:pPr>
              <w:keepNext/>
              <w:suppressLineNumbers/>
              <w:tabs>
                <w:tab w:val="center" w:pos="4770"/>
                <w:tab w:val="left" w:pos="5400"/>
              </w:tabs>
              <w:spacing w:line="240" w:lineRule="auto"/>
              <w:jc w:val="center"/>
              <w:rPr>
                <w:b/>
                <w:bCs/>
                <w:caps/>
                <w:szCs w:val="24"/>
              </w:rPr>
            </w:pPr>
            <w:r w:rsidRPr="007C61E6">
              <w:rPr>
                <w:b/>
                <w:bCs/>
                <w:caps/>
                <w:szCs w:val="24"/>
              </w:rPr>
              <w:t>administrative hearings</w:t>
            </w:r>
          </w:p>
        </w:tc>
      </w:tr>
    </w:tbl>
    <w:p w14:paraId="76EF0482" w14:textId="77777777" w:rsidR="00266340" w:rsidRPr="007C61E6" w:rsidRDefault="00266340" w:rsidP="004C1F43">
      <w:pPr>
        <w:suppressLineNumbers/>
        <w:jc w:val="center"/>
        <w:rPr>
          <w:rStyle w:val="LineNumber"/>
          <w:b/>
          <w:szCs w:val="24"/>
        </w:rPr>
      </w:pPr>
    </w:p>
    <w:p w14:paraId="1CC9F520" w14:textId="77777777" w:rsidR="00266340" w:rsidRPr="007C61E6" w:rsidRDefault="00266340" w:rsidP="004C1F43">
      <w:pPr>
        <w:suppressLineNumbers/>
        <w:jc w:val="center"/>
        <w:rPr>
          <w:rStyle w:val="LineNumber"/>
          <w:b/>
          <w:szCs w:val="24"/>
        </w:rPr>
      </w:pPr>
    </w:p>
    <w:p w14:paraId="0ACD9083" w14:textId="77777777" w:rsidR="00266340" w:rsidRPr="007C61E6" w:rsidRDefault="00266340" w:rsidP="004C1F43">
      <w:pPr>
        <w:suppressLineNumbers/>
        <w:spacing w:line="240" w:lineRule="auto"/>
        <w:jc w:val="center"/>
        <w:rPr>
          <w:rStyle w:val="LineNumber"/>
          <w:b/>
          <w:szCs w:val="24"/>
        </w:rPr>
      </w:pPr>
    </w:p>
    <w:p w14:paraId="0B2DBACC" w14:textId="395DD492" w:rsidR="00266340" w:rsidRPr="007C61E6" w:rsidRDefault="00651CE5" w:rsidP="004C1F43">
      <w:pPr>
        <w:suppressLineNumbers/>
        <w:spacing w:line="240" w:lineRule="auto"/>
        <w:jc w:val="center"/>
        <w:rPr>
          <w:rStyle w:val="LineNumber"/>
          <w:b/>
          <w:szCs w:val="24"/>
        </w:rPr>
      </w:pPr>
      <w:r w:rsidRPr="007C61E6">
        <w:rPr>
          <w:rStyle w:val="LineNumber"/>
          <w:b/>
          <w:szCs w:val="24"/>
        </w:rPr>
        <w:t>CROSS REBUTTAL</w:t>
      </w:r>
      <w:r w:rsidR="00266340" w:rsidRPr="007C61E6">
        <w:rPr>
          <w:rStyle w:val="LineNumber"/>
          <w:b/>
          <w:szCs w:val="24"/>
        </w:rPr>
        <w:t xml:space="preserve"> TESTIMONY</w:t>
      </w:r>
    </w:p>
    <w:p w14:paraId="7463E957" w14:textId="77777777" w:rsidR="00266340" w:rsidRPr="007C61E6" w:rsidRDefault="00266340" w:rsidP="004C1F43">
      <w:pPr>
        <w:suppressLineNumbers/>
        <w:spacing w:line="240" w:lineRule="auto"/>
        <w:rPr>
          <w:rStyle w:val="LineNumber"/>
          <w:b/>
          <w:szCs w:val="24"/>
        </w:rPr>
      </w:pPr>
    </w:p>
    <w:p w14:paraId="37FBA884" w14:textId="77777777" w:rsidR="00266340" w:rsidRPr="007C61E6" w:rsidRDefault="00266340" w:rsidP="004C1F43">
      <w:pPr>
        <w:suppressLineNumbers/>
        <w:spacing w:line="240" w:lineRule="auto"/>
        <w:jc w:val="center"/>
        <w:rPr>
          <w:rStyle w:val="LineNumber"/>
          <w:b/>
          <w:szCs w:val="24"/>
        </w:rPr>
      </w:pPr>
      <w:r w:rsidRPr="007C61E6">
        <w:rPr>
          <w:rStyle w:val="LineNumber"/>
          <w:b/>
          <w:szCs w:val="24"/>
        </w:rPr>
        <w:t>OF</w:t>
      </w:r>
    </w:p>
    <w:p w14:paraId="4C7C97CF" w14:textId="77777777" w:rsidR="00266340" w:rsidRPr="007C61E6" w:rsidRDefault="00266340" w:rsidP="004C1F43">
      <w:pPr>
        <w:suppressLineNumbers/>
        <w:spacing w:line="240" w:lineRule="auto"/>
        <w:jc w:val="center"/>
        <w:rPr>
          <w:rStyle w:val="LineNumber"/>
          <w:b/>
          <w:szCs w:val="24"/>
        </w:rPr>
      </w:pPr>
    </w:p>
    <w:p w14:paraId="357A98A3" w14:textId="77777777" w:rsidR="004C1F43" w:rsidRPr="007C61E6" w:rsidRDefault="00266340" w:rsidP="004C1F43">
      <w:pPr>
        <w:suppressLineNumbers/>
        <w:spacing w:line="240" w:lineRule="auto"/>
        <w:jc w:val="center"/>
        <w:rPr>
          <w:rStyle w:val="LineNumber"/>
          <w:b/>
          <w:szCs w:val="24"/>
        </w:rPr>
      </w:pPr>
      <w:r w:rsidRPr="007C61E6">
        <w:rPr>
          <w:rStyle w:val="LineNumber"/>
          <w:b/>
          <w:szCs w:val="24"/>
        </w:rPr>
        <w:t>LARRY BLANK</w:t>
      </w:r>
    </w:p>
    <w:p w14:paraId="3B3E7936" w14:textId="77777777" w:rsidR="004C1F43" w:rsidRPr="007C61E6" w:rsidRDefault="004C1F43" w:rsidP="004C1F43">
      <w:pPr>
        <w:suppressLineNumbers/>
        <w:spacing w:line="240" w:lineRule="auto"/>
        <w:jc w:val="center"/>
        <w:rPr>
          <w:rStyle w:val="LineNumber"/>
          <w:b/>
          <w:szCs w:val="24"/>
        </w:rPr>
      </w:pPr>
    </w:p>
    <w:p w14:paraId="66BCD7D8" w14:textId="77777777" w:rsidR="004C1F43" w:rsidRPr="007C61E6" w:rsidRDefault="004C1F43" w:rsidP="004C1F43">
      <w:pPr>
        <w:suppressLineNumbers/>
        <w:spacing w:line="240" w:lineRule="auto"/>
        <w:jc w:val="center"/>
        <w:rPr>
          <w:rStyle w:val="LineNumber"/>
          <w:b/>
          <w:szCs w:val="24"/>
        </w:rPr>
      </w:pPr>
    </w:p>
    <w:p w14:paraId="75B16164" w14:textId="77777777" w:rsidR="004C1F43" w:rsidRPr="007C61E6" w:rsidRDefault="004C1F43" w:rsidP="004C1F43">
      <w:pPr>
        <w:suppressLineNumbers/>
        <w:spacing w:line="240" w:lineRule="auto"/>
        <w:jc w:val="center"/>
        <w:rPr>
          <w:rStyle w:val="LineNumber"/>
          <w:b/>
          <w:szCs w:val="24"/>
        </w:rPr>
      </w:pPr>
    </w:p>
    <w:p w14:paraId="62D8C174" w14:textId="30F2370F" w:rsidR="00266340" w:rsidRPr="007C61E6" w:rsidRDefault="00266340" w:rsidP="004C1F43">
      <w:pPr>
        <w:suppressLineNumbers/>
        <w:spacing w:line="240" w:lineRule="auto"/>
        <w:jc w:val="center"/>
        <w:rPr>
          <w:rStyle w:val="LineNumber"/>
          <w:b/>
          <w:szCs w:val="24"/>
        </w:rPr>
      </w:pPr>
    </w:p>
    <w:p w14:paraId="30827681" w14:textId="77777777" w:rsidR="00266340" w:rsidRPr="007C61E6" w:rsidRDefault="00266340" w:rsidP="004C1F43">
      <w:pPr>
        <w:suppressLineNumbers/>
        <w:spacing w:line="240" w:lineRule="auto"/>
        <w:rPr>
          <w:rStyle w:val="LineNumber"/>
          <w:b/>
          <w:szCs w:val="24"/>
        </w:rPr>
      </w:pPr>
    </w:p>
    <w:p w14:paraId="1808F3E7" w14:textId="77777777" w:rsidR="00266340" w:rsidRPr="007C61E6" w:rsidRDefault="00266340" w:rsidP="004C1F43">
      <w:pPr>
        <w:suppressLineNumbers/>
        <w:spacing w:line="240" w:lineRule="auto"/>
        <w:jc w:val="center"/>
        <w:rPr>
          <w:rStyle w:val="LineNumber"/>
          <w:b/>
          <w:szCs w:val="24"/>
        </w:rPr>
      </w:pPr>
      <w:r w:rsidRPr="007C61E6">
        <w:rPr>
          <w:rStyle w:val="LineNumber"/>
          <w:b/>
          <w:szCs w:val="24"/>
        </w:rPr>
        <w:t>ON BEHALF OF</w:t>
      </w:r>
    </w:p>
    <w:p w14:paraId="2A81B1DF" w14:textId="77777777" w:rsidR="00266340" w:rsidRPr="007C61E6" w:rsidRDefault="00266340" w:rsidP="004C1F43">
      <w:pPr>
        <w:suppressLineNumbers/>
        <w:spacing w:line="240" w:lineRule="auto"/>
        <w:jc w:val="center"/>
        <w:rPr>
          <w:rStyle w:val="LineNumber"/>
          <w:b/>
          <w:szCs w:val="24"/>
        </w:rPr>
      </w:pPr>
    </w:p>
    <w:p w14:paraId="0837CF5C" w14:textId="77777777" w:rsidR="00A03571" w:rsidRPr="007C61E6" w:rsidRDefault="00266340" w:rsidP="004C1F43">
      <w:pPr>
        <w:suppressLineNumbers/>
        <w:spacing w:line="240" w:lineRule="auto"/>
        <w:jc w:val="center"/>
        <w:rPr>
          <w:rStyle w:val="LineNumber"/>
          <w:b/>
          <w:szCs w:val="24"/>
        </w:rPr>
      </w:pPr>
      <w:r w:rsidRPr="007C61E6">
        <w:rPr>
          <w:rStyle w:val="LineNumber"/>
          <w:b/>
          <w:szCs w:val="24"/>
        </w:rPr>
        <w:t xml:space="preserve">THE </w:t>
      </w:r>
      <w:r w:rsidR="00A03571" w:rsidRPr="007C61E6">
        <w:rPr>
          <w:rStyle w:val="LineNumber"/>
          <w:b/>
          <w:szCs w:val="24"/>
        </w:rPr>
        <w:t xml:space="preserve">UNITED STATES DEPARTMENT OF DEFENSE </w:t>
      </w:r>
    </w:p>
    <w:p w14:paraId="4C918064" w14:textId="641F623E" w:rsidR="00266340" w:rsidRPr="007C61E6" w:rsidRDefault="00A03571" w:rsidP="004C1F43">
      <w:pPr>
        <w:suppressLineNumbers/>
        <w:spacing w:line="240" w:lineRule="auto"/>
        <w:jc w:val="center"/>
        <w:rPr>
          <w:rStyle w:val="LineNumber"/>
          <w:b/>
          <w:szCs w:val="24"/>
        </w:rPr>
      </w:pPr>
      <w:r w:rsidRPr="007C61E6">
        <w:rPr>
          <w:rStyle w:val="LineNumber"/>
          <w:b/>
          <w:szCs w:val="24"/>
        </w:rPr>
        <w:t xml:space="preserve">AND ALL OTHER </w:t>
      </w:r>
      <w:r w:rsidR="00266340" w:rsidRPr="007C61E6">
        <w:rPr>
          <w:rStyle w:val="LineNumber"/>
          <w:b/>
          <w:szCs w:val="24"/>
        </w:rPr>
        <w:t>FEDERAL EXECUTIVE AGENCIES</w:t>
      </w:r>
    </w:p>
    <w:p w14:paraId="04F76801" w14:textId="77777777" w:rsidR="00266340" w:rsidRPr="007C61E6" w:rsidRDefault="00266340" w:rsidP="004C1F43">
      <w:pPr>
        <w:suppressLineNumbers/>
        <w:spacing w:line="240" w:lineRule="auto"/>
        <w:jc w:val="center"/>
        <w:rPr>
          <w:rStyle w:val="LineNumber"/>
          <w:b/>
          <w:szCs w:val="24"/>
        </w:rPr>
      </w:pPr>
    </w:p>
    <w:p w14:paraId="225DA284" w14:textId="77777777" w:rsidR="00266340" w:rsidRPr="007C61E6" w:rsidRDefault="00266340" w:rsidP="004C1F43">
      <w:pPr>
        <w:suppressLineNumbers/>
        <w:spacing w:line="240" w:lineRule="auto"/>
        <w:jc w:val="center"/>
        <w:rPr>
          <w:rStyle w:val="LineNumber"/>
          <w:b/>
          <w:szCs w:val="24"/>
        </w:rPr>
      </w:pPr>
    </w:p>
    <w:p w14:paraId="7D30659C" w14:textId="77777777" w:rsidR="00266340" w:rsidRPr="007C61E6" w:rsidRDefault="00266340" w:rsidP="004C1F43">
      <w:pPr>
        <w:suppressLineNumbers/>
        <w:spacing w:line="240" w:lineRule="auto"/>
        <w:jc w:val="center"/>
        <w:rPr>
          <w:rStyle w:val="LineNumber"/>
          <w:b/>
          <w:szCs w:val="24"/>
        </w:rPr>
      </w:pPr>
    </w:p>
    <w:p w14:paraId="44B712B3" w14:textId="77777777" w:rsidR="00266340" w:rsidRPr="007C61E6" w:rsidRDefault="00266340" w:rsidP="004C1F43">
      <w:pPr>
        <w:suppressLineNumbers/>
        <w:spacing w:line="240" w:lineRule="auto"/>
        <w:jc w:val="center"/>
        <w:rPr>
          <w:rStyle w:val="LineNumber"/>
          <w:b/>
          <w:szCs w:val="24"/>
        </w:rPr>
      </w:pPr>
    </w:p>
    <w:p w14:paraId="3E552EC6" w14:textId="0448438F" w:rsidR="00FA44E8" w:rsidRPr="007C61E6" w:rsidRDefault="00651CE5" w:rsidP="004C1F43">
      <w:pPr>
        <w:suppressLineNumbers/>
        <w:spacing w:line="240" w:lineRule="auto"/>
        <w:jc w:val="center"/>
        <w:rPr>
          <w:rStyle w:val="LineNumber"/>
          <w:b/>
          <w:szCs w:val="24"/>
        </w:rPr>
      </w:pPr>
      <w:r w:rsidRPr="007C61E6">
        <w:rPr>
          <w:rStyle w:val="LineNumber"/>
          <w:b/>
          <w:szCs w:val="24"/>
        </w:rPr>
        <w:t>November</w:t>
      </w:r>
      <w:r w:rsidR="00A03571" w:rsidRPr="007C61E6">
        <w:rPr>
          <w:rStyle w:val="LineNumber"/>
          <w:b/>
          <w:szCs w:val="24"/>
        </w:rPr>
        <w:t xml:space="preserve"> </w:t>
      </w:r>
      <w:r w:rsidRPr="007C61E6">
        <w:rPr>
          <w:rStyle w:val="LineNumber"/>
          <w:b/>
          <w:szCs w:val="24"/>
        </w:rPr>
        <w:t>19</w:t>
      </w:r>
      <w:r w:rsidR="00A03571" w:rsidRPr="007C61E6">
        <w:rPr>
          <w:rStyle w:val="LineNumber"/>
          <w:b/>
          <w:szCs w:val="24"/>
        </w:rPr>
        <w:t>, 2021</w:t>
      </w:r>
    </w:p>
    <w:p w14:paraId="58EA6D2F" w14:textId="5DE9286D" w:rsidR="002D20E3" w:rsidRPr="007C61E6" w:rsidRDefault="00FA44E8" w:rsidP="00B41265">
      <w:pPr>
        <w:suppressLineNumbers/>
        <w:spacing w:line="240" w:lineRule="auto"/>
        <w:rPr>
          <w:rStyle w:val="LineNumber"/>
          <w:b/>
          <w:szCs w:val="24"/>
        </w:rPr>
      </w:pPr>
      <w:r w:rsidRPr="007C61E6">
        <w:rPr>
          <w:rStyle w:val="LineNumber"/>
          <w:b/>
          <w:szCs w:val="24"/>
        </w:rPr>
        <w:br w:type="page"/>
      </w:r>
    </w:p>
    <w:p w14:paraId="3A7B5327" w14:textId="53D064DC" w:rsidR="004C1F43" w:rsidRPr="007C61E6" w:rsidRDefault="004C1F43" w:rsidP="00B41265">
      <w:pPr>
        <w:suppressLineNumbers/>
        <w:rPr>
          <w:b/>
          <w:szCs w:val="24"/>
        </w:rPr>
        <w:sectPr w:rsidR="004C1F43" w:rsidRPr="007C61E6" w:rsidSect="004C1F43">
          <w:headerReference w:type="default" r:id="rId8"/>
          <w:pgSz w:w="12240" w:h="15840" w:code="1"/>
          <w:pgMar w:top="1440" w:right="1440" w:bottom="1440" w:left="1440" w:header="720" w:footer="720" w:gutter="0"/>
          <w:lnNumType w:countBy="1"/>
          <w:cols w:space="720"/>
          <w:docGrid w:linePitch="326"/>
        </w:sectPr>
      </w:pPr>
    </w:p>
    <w:p w14:paraId="70004DAF" w14:textId="77777777" w:rsidR="007D3B0A" w:rsidRPr="007C61E6" w:rsidRDefault="007D3B0A" w:rsidP="006409A4">
      <w:pPr>
        <w:pStyle w:val="QuestionText"/>
        <w:jc w:val="left"/>
        <w:rPr>
          <w:rFonts w:ascii="Times New Roman" w:hAnsi="Times New Roman"/>
        </w:rPr>
      </w:pPr>
      <w:r w:rsidRPr="007C61E6">
        <w:rPr>
          <w:rFonts w:ascii="Times New Roman" w:hAnsi="Times New Roman"/>
        </w:rPr>
        <w:lastRenderedPageBreak/>
        <w:t>please state your name and business address for the record.</w:t>
      </w:r>
    </w:p>
    <w:p w14:paraId="56B11F25" w14:textId="5B3701EE" w:rsidR="007D3B0A" w:rsidRPr="007C61E6" w:rsidRDefault="007D3B0A" w:rsidP="00182105">
      <w:pPr>
        <w:pStyle w:val="AnswerText"/>
      </w:pPr>
      <w:r w:rsidRPr="007C61E6">
        <w:t>My name is Larry Blank.</w:t>
      </w:r>
      <w:r w:rsidR="00571C61" w:rsidRPr="007C61E6">
        <w:t xml:space="preserve"> </w:t>
      </w:r>
      <w:r w:rsidRPr="007C61E6">
        <w:t>My business address is</w:t>
      </w:r>
      <w:r w:rsidR="00BE1A01" w:rsidRPr="007C61E6">
        <w:t>:</w:t>
      </w:r>
      <w:r w:rsidRPr="007C61E6">
        <w:t xml:space="preserve"> TAHOEconomics, LLC, 6061 Montgomery Road, Midlothian, TX 76065. My email address is </w:t>
      </w:r>
      <w:hyperlink r:id="rId9" w:history="1">
        <w:r w:rsidRPr="007C61E6">
          <w:rPr>
            <w:rStyle w:val="Hyperlink"/>
          </w:rPr>
          <w:t>LB@tahoeconomics.com</w:t>
        </w:r>
      </w:hyperlink>
      <w:r w:rsidRPr="007C61E6">
        <w:t>.</w:t>
      </w:r>
    </w:p>
    <w:p w14:paraId="6404AFEC" w14:textId="038C6398" w:rsidR="007D3B0A" w:rsidRPr="007C61E6" w:rsidRDefault="00651CE5" w:rsidP="006409A4">
      <w:pPr>
        <w:pStyle w:val="QuestionText"/>
        <w:jc w:val="left"/>
        <w:rPr>
          <w:rFonts w:ascii="Times New Roman" w:hAnsi="Times New Roman"/>
        </w:rPr>
      </w:pPr>
      <w:r w:rsidRPr="007C61E6">
        <w:rPr>
          <w:rFonts w:ascii="Times New Roman" w:hAnsi="Times New Roman"/>
        </w:rPr>
        <w:t>did you previously prepare direct testimony that was filed in this case</w:t>
      </w:r>
      <w:r w:rsidR="007D3B0A" w:rsidRPr="007C61E6">
        <w:rPr>
          <w:rFonts w:ascii="Times New Roman" w:hAnsi="Times New Roman"/>
        </w:rPr>
        <w:t>?</w:t>
      </w:r>
    </w:p>
    <w:p w14:paraId="22DDD6A4" w14:textId="5B8704C3" w:rsidR="007D3B0A" w:rsidRPr="007C61E6" w:rsidRDefault="00651CE5" w:rsidP="00182105">
      <w:pPr>
        <w:pStyle w:val="AnswerText"/>
      </w:pPr>
      <w:r w:rsidRPr="007C61E6">
        <w:t>Yes</w:t>
      </w:r>
      <w:r w:rsidR="00270282" w:rsidRPr="007C61E6">
        <w:t>, filed on October 22, 2021.</w:t>
      </w:r>
    </w:p>
    <w:p w14:paraId="7D518EB5" w14:textId="4BB9BD3D" w:rsidR="00F80B8D" w:rsidRPr="007C61E6" w:rsidRDefault="00F80B8D" w:rsidP="00F80B8D">
      <w:pPr>
        <w:pStyle w:val="QuestionText"/>
        <w:rPr>
          <w:rFonts w:ascii="Times New Roman" w:hAnsi="Times New Roman"/>
        </w:rPr>
      </w:pPr>
      <w:r w:rsidRPr="007C61E6">
        <w:rPr>
          <w:rFonts w:ascii="Times New Roman" w:hAnsi="Times New Roman"/>
        </w:rPr>
        <w:t>on whose behalf are you testifying?</w:t>
      </w:r>
    </w:p>
    <w:p w14:paraId="718FAEEB" w14:textId="19B21657" w:rsidR="00F80B8D" w:rsidRPr="007C61E6" w:rsidRDefault="00F80B8D" w:rsidP="00F80B8D">
      <w:pPr>
        <w:pStyle w:val="AnswerText"/>
      </w:pPr>
      <w:r w:rsidRPr="007C61E6">
        <w:t>I am testifying on behalf of the U.S. Department of Defense (“DOD”) and all other  Federal Executive Agencies (“FEA”), which includes Fort Bliss.</w:t>
      </w:r>
    </w:p>
    <w:p w14:paraId="33800641" w14:textId="6175765F" w:rsidR="007D3B0A" w:rsidRPr="007C61E6" w:rsidRDefault="00F80B8D" w:rsidP="006409A4">
      <w:pPr>
        <w:pStyle w:val="QuestionText"/>
        <w:jc w:val="left"/>
        <w:rPr>
          <w:rFonts w:ascii="Times New Roman" w:hAnsi="Times New Roman"/>
        </w:rPr>
      </w:pPr>
      <w:r w:rsidRPr="007C61E6">
        <w:rPr>
          <w:rFonts w:ascii="Times New Roman" w:hAnsi="Times New Roman"/>
        </w:rPr>
        <w:t>what is the purpose of your cross</w:t>
      </w:r>
      <w:r w:rsidR="0008381D" w:rsidRPr="007C61E6">
        <w:rPr>
          <w:rFonts w:ascii="Times New Roman" w:hAnsi="Times New Roman"/>
        </w:rPr>
        <w:t>-</w:t>
      </w:r>
      <w:r w:rsidRPr="007C61E6">
        <w:rPr>
          <w:rFonts w:ascii="Times New Roman" w:hAnsi="Times New Roman"/>
        </w:rPr>
        <w:t>rebuttal testimony?</w:t>
      </w:r>
    </w:p>
    <w:p w14:paraId="517CB9B0" w14:textId="2FD9E7DB" w:rsidR="007D3B0A" w:rsidRPr="007C61E6" w:rsidRDefault="007D3B0A" w:rsidP="00182105">
      <w:pPr>
        <w:pStyle w:val="AnswerText"/>
      </w:pPr>
      <w:r w:rsidRPr="007C61E6">
        <w:rPr>
          <w:snapToGrid w:val="0"/>
        </w:rPr>
        <w:t xml:space="preserve">I </w:t>
      </w:r>
      <w:r w:rsidR="00F97614" w:rsidRPr="007C61E6">
        <w:rPr>
          <w:snapToGrid w:val="0"/>
        </w:rPr>
        <w:t xml:space="preserve">respond to </w:t>
      </w:r>
      <w:r w:rsidR="00471A8F" w:rsidRPr="007C61E6">
        <w:rPr>
          <w:snapToGrid w:val="0"/>
        </w:rPr>
        <w:t>Clarence L. Johnson’s direct testimony on behalf of the City of El Paso.</w:t>
      </w:r>
      <w:r w:rsidR="00D15AA2" w:rsidRPr="007C61E6">
        <w:rPr>
          <w:snapToGrid w:val="0"/>
        </w:rPr>
        <w:t xml:space="preserve"> Specifically, I rebut Mr. Johnson’s valuation of interruptible service on the El Paso Electric Company (“EPE”) system.</w:t>
      </w:r>
    </w:p>
    <w:p w14:paraId="38EC791E" w14:textId="55C57C0F" w:rsidR="007D3B0A" w:rsidRPr="007C61E6" w:rsidRDefault="00F1746C" w:rsidP="006409A4">
      <w:pPr>
        <w:pStyle w:val="QuestionText"/>
        <w:jc w:val="left"/>
        <w:rPr>
          <w:rFonts w:ascii="Times New Roman" w:hAnsi="Times New Roman"/>
        </w:rPr>
      </w:pPr>
      <w:r w:rsidRPr="007C61E6">
        <w:rPr>
          <w:rFonts w:ascii="Times New Roman" w:hAnsi="Times New Roman"/>
        </w:rPr>
        <w:t>what is mr. johnson’s basis for valuation of interruptible load</w:t>
      </w:r>
      <w:r w:rsidR="006F477F" w:rsidRPr="007C61E6">
        <w:rPr>
          <w:rFonts w:ascii="Times New Roman" w:hAnsi="Times New Roman"/>
        </w:rPr>
        <w:t xml:space="preserve"> capacity</w:t>
      </w:r>
      <w:r w:rsidR="007D3B0A" w:rsidRPr="007C61E6">
        <w:rPr>
          <w:rFonts w:ascii="Times New Roman" w:hAnsi="Times New Roman"/>
        </w:rPr>
        <w:t>?</w:t>
      </w:r>
    </w:p>
    <w:p w14:paraId="672F2031" w14:textId="7B5F4AE8" w:rsidR="0091063A" w:rsidRPr="007C61E6" w:rsidRDefault="00F1746C" w:rsidP="00182105">
      <w:pPr>
        <w:pStyle w:val="AnswerText"/>
      </w:pPr>
      <w:bookmarkStart w:id="3" w:name="_Hlk88047524"/>
      <w:r w:rsidRPr="007C61E6">
        <w:t>At page 46</w:t>
      </w:r>
      <w:r w:rsidR="006C4926" w:rsidRPr="007C61E6">
        <w:t>, lines 1-5,</w:t>
      </w:r>
      <w:r w:rsidRPr="007C61E6">
        <w:t xml:space="preserve"> of Mr. Johnson’s testimony</w:t>
      </w:r>
      <w:r w:rsidR="00163186" w:rsidRPr="007C61E6">
        <w:t>,</w:t>
      </w:r>
      <w:r w:rsidRPr="007C61E6">
        <w:t xml:space="preserve"> he states: </w:t>
      </w:r>
      <w:r w:rsidR="00587CEA" w:rsidRPr="007C61E6">
        <w:t xml:space="preserve">“The incentive (in the form of a credit) provided to the interruptible customer should be valued based on the avoided cost of peak generation capacity, similar to an energy efficiency program. The size of the interruptible credit should not be higher than avoided generation capacity cost.” </w:t>
      </w:r>
      <w:bookmarkEnd w:id="3"/>
      <w:r w:rsidR="006F4621" w:rsidRPr="007C61E6">
        <w:t xml:space="preserve"> </w:t>
      </w:r>
      <w:r w:rsidR="0091063A" w:rsidRPr="007C61E6">
        <w:t>He then pulls a</w:t>
      </w:r>
      <w:r w:rsidR="0070186A" w:rsidRPr="007C61E6">
        <w:t xml:space="preserve"> projection</w:t>
      </w:r>
      <w:r w:rsidR="0091063A" w:rsidRPr="007C61E6">
        <w:t xml:space="preserve"> from </w:t>
      </w:r>
      <w:r w:rsidR="00890FAA" w:rsidRPr="007C61E6">
        <w:t xml:space="preserve">a report </w:t>
      </w:r>
      <w:r w:rsidR="0070186A" w:rsidRPr="007C61E6">
        <w:t>by</w:t>
      </w:r>
      <w:r w:rsidR="00890FAA" w:rsidRPr="007C61E6">
        <w:t xml:space="preserve"> the U.S. Energy Information Administration</w:t>
      </w:r>
      <w:r w:rsidR="00FD623E" w:rsidRPr="007C61E6">
        <w:t xml:space="preserve"> (“EIA”)</w:t>
      </w:r>
      <w:r w:rsidR="00890FAA" w:rsidRPr="007C61E6">
        <w:t xml:space="preserve">, which is an estimated </w:t>
      </w:r>
      <w:r w:rsidR="00F5419A" w:rsidRPr="007C61E6">
        <w:t>installed cost of a combustion turbine</w:t>
      </w:r>
      <w:r w:rsidR="00201959" w:rsidRPr="007C61E6">
        <w:t xml:space="preserve"> (“CT”</w:t>
      </w:r>
      <w:r w:rsidR="00676D36" w:rsidRPr="007C61E6">
        <w:t>)</w:t>
      </w:r>
      <w:r w:rsidR="00F5419A" w:rsidRPr="007C61E6">
        <w:t xml:space="preserve"> </w:t>
      </w:r>
      <w:r w:rsidR="006A17C1" w:rsidRPr="007C61E6">
        <w:t xml:space="preserve">within the </w:t>
      </w:r>
      <w:r w:rsidR="00454E52" w:rsidRPr="007C61E6">
        <w:t>Southwest region of the Western Electricity Coordinating Council</w:t>
      </w:r>
      <w:r w:rsidR="00611B19" w:rsidRPr="007C61E6">
        <w:t xml:space="preserve"> (“WECC”)</w:t>
      </w:r>
      <w:r w:rsidR="001F6E79" w:rsidRPr="007C61E6">
        <w:t xml:space="preserve"> as his starting point for this </w:t>
      </w:r>
      <w:r w:rsidR="001F6E79" w:rsidRPr="007C61E6">
        <w:lastRenderedPageBreak/>
        <w:t>calculation</w:t>
      </w:r>
      <w:r w:rsidR="00454E52" w:rsidRPr="007C61E6">
        <w:t xml:space="preserve">. </w:t>
      </w:r>
      <w:r w:rsidR="00D747DA" w:rsidRPr="007C61E6">
        <w:t>He also uses</w:t>
      </w:r>
      <w:r w:rsidR="00163186" w:rsidRPr="007C61E6">
        <w:t>,</w:t>
      </w:r>
      <w:r w:rsidR="00D747DA" w:rsidRPr="007C61E6">
        <w:t xml:space="preserve"> as a point of </w:t>
      </w:r>
      <w:r w:rsidR="003B0EA4" w:rsidRPr="007C61E6">
        <w:t>comparison</w:t>
      </w:r>
      <w:r w:rsidR="001837A8" w:rsidRPr="007C61E6">
        <w:t xml:space="preserve">, the </w:t>
      </w:r>
      <w:r w:rsidR="00D167BB" w:rsidRPr="007C61E6">
        <w:t xml:space="preserve">avoided cost of capacity approved for the </w:t>
      </w:r>
      <w:r w:rsidR="0008381D" w:rsidRPr="007C61E6">
        <w:t>Electric Reliability Council of Texas (“</w:t>
      </w:r>
      <w:r w:rsidR="00D167BB" w:rsidRPr="007C61E6">
        <w:t>ERCOT</w:t>
      </w:r>
      <w:r w:rsidR="0008381D" w:rsidRPr="007C61E6">
        <w:t>”)</w:t>
      </w:r>
      <w:r w:rsidR="00D167BB" w:rsidRPr="007C61E6">
        <w:t xml:space="preserve"> market</w:t>
      </w:r>
      <w:r w:rsidR="00FE0D54" w:rsidRPr="007C61E6">
        <w:t xml:space="preserve"> for energy efficiency</w:t>
      </w:r>
      <w:r w:rsidR="00D167BB" w:rsidRPr="007C61E6">
        <w:t>.</w:t>
      </w:r>
    </w:p>
    <w:p w14:paraId="0BF9B594" w14:textId="734691A5" w:rsidR="0091063A" w:rsidRPr="007C61E6" w:rsidRDefault="00816EEF" w:rsidP="0091063A">
      <w:pPr>
        <w:pStyle w:val="QuestionText"/>
        <w:rPr>
          <w:rFonts w:ascii="Times New Roman" w:hAnsi="Times New Roman"/>
        </w:rPr>
      </w:pPr>
      <w:r w:rsidRPr="007C61E6">
        <w:rPr>
          <w:rFonts w:ascii="Times New Roman" w:hAnsi="Times New Roman"/>
        </w:rPr>
        <w:t xml:space="preserve">do you agree that the levelized </w:t>
      </w:r>
      <w:r w:rsidR="00B709A0" w:rsidRPr="007C61E6">
        <w:rPr>
          <w:rFonts w:ascii="Times New Roman" w:hAnsi="Times New Roman"/>
        </w:rPr>
        <w:t xml:space="preserve">capacity </w:t>
      </w:r>
      <w:r w:rsidRPr="007C61E6">
        <w:rPr>
          <w:rFonts w:ascii="Times New Roman" w:hAnsi="Times New Roman"/>
        </w:rPr>
        <w:t>cost of a combustion turbine is the appropriate way to valu</w:t>
      </w:r>
      <w:r w:rsidR="00B709A0" w:rsidRPr="007C61E6">
        <w:rPr>
          <w:rFonts w:ascii="Times New Roman" w:hAnsi="Times New Roman"/>
        </w:rPr>
        <w:t xml:space="preserve">e interruptible load capacity embedded within the </w:t>
      </w:r>
      <w:r w:rsidR="00163186" w:rsidRPr="007C61E6">
        <w:rPr>
          <w:rFonts w:ascii="Times New Roman" w:hAnsi="Times New Roman"/>
        </w:rPr>
        <w:t>EPE</w:t>
      </w:r>
      <w:r w:rsidR="0008381D" w:rsidRPr="007C61E6">
        <w:rPr>
          <w:rFonts w:ascii="Times New Roman" w:hAnsi="Times New Roman"/>
        </w:rPr>
        <w:t xml:space="preserve"> </w:t>
      </w:r>
      <w:r w:rsidR="00B709A0" w:rsidRPr="007C61E6">
        <w:rPr>
          <w:rFonts w:ascii="Times New Roman" w:hAnsi="Times New Roman"/>
        </w:rPr>
        <w:t>system</w:t>
      </w:r>
      <w:r w:rsidR="0091063A" w:rsidRPr="007C61E6">
        <w:rPr>
          <w:rFonts w:ascii="Times New Roman" w:hAnsi="Times New Roman"/>
        </w:rPr>
        <w:t>?</w:t>
      </w:r>
    </w:p>
    <w:p w14:paraId="3C8C67A3" w14:textId="421F6043" w:rsidR="00A57453" w:rsidRPr="007C61E6" w:rsidRDefault="00B709A0" w:rsidP="00182105">
      <w:pPr>
        <w:pStyle w:val="AnswerText"/>
      </w:pPr>
      <w:r w:rsidRPr="007C61E6">
        <w:t xml:space="preserve">No. </w:t>
      </w:r>
      <w:r w:rsidR="00BC0478" w:rsidRPr="007C61E6">
        <w:t xml:space="preserve">First, Mr. Johnson </w:t>
      </w:r>
      <w:r w:rsidR="00E57722" w:rsidRPr="007C61E6">
        <w:t>fails to include</w:t>
      </w:r>
      <w:r w:rsidR="00BC0478" w:rsidRPr="007C61E6">
        <w:t xml:space="preserve"> transmission</w:t>
      </w:r>
      <w:r w:rsidR="00825304" w:rsidRPr="007C61E6">
        <w:t xml:space="preserve"> capacity</w:t>
      </w:r>
      <w:r w:rsidR="00BC0478" w:rsidRPr="007C61E6">
        <w:t xml:space="preserve"> cost.</w:t>
      </w:r>
      <w:r w:rsidR="00E57722" w:rsidRPr="007C61E6">
        <w:t xml:space="preserve"> Unlike </w:t>
      </w:r>
      <w:r w:rsidR="002F4B5D" w:rsidRPr="007C61E6">
        <w:t xml:space="preserve">reserve </w:t>
      </w:r>
      <w:r w:rsidR="00E57722" w:rsidRPr="007C61E6">
        <w:t>combustion turbine capacity, interruptible capacity does not require the use of the transmission system</w:t>
      </w:r>
      <w:r w:rsidR="00800C92" w:rsidRPr="007C61E6">
        <w:t xml:space="preserve"> (nor distribution).</w:t>
      </w:r>
      <w:r w:rsidR="00676D36" w:rsidRPr="007C61E6">
        <w:t xml:space="preserve"> Grid e</w:t>
      </w:r>
      <w:r w:rsidR="00800C92" w:rsidRPr="007C61E6">
        <w:t xml:space="preserve">mergency </w:t>
      </w:r>
      <w:r w:rsidR="00567B63" w:rsidRPr="007C61E6">
        <w:t>scenarios requiring reserve capacity can include transmission faults that isolate generation units</w:t>
      </w:r>
      <w:r w:rsidR="00FF5DE8" w:rsidRPr="007C61E6">
        <w:t>. One advantage of interruptible load is the capacity it brings to the system during an emergency</w:t>
      </w:r>
      <w:r w:rsidR="0008381D" w:rsidRPr="007C61E6">
        <w:t>,</w:t>
      </w:r>
      <w:r w:rsidR="00FF5DE8" w:rsidRPr="007C61E6">
        <w:t xml:space="preserve"> </w:t>
      </w:r>
      <w:r w:rsidR="00D3340B" w:rsidRPr="007C61E6">
        <w:t>without the need for transmission. This is not true for utility reserve generation capacity</w:t>
      </w:r>
      <w:r w:rsidR="00844B7C" w:rsidRPr="007C61E6">
        <w:t xml:space="preserve">. Therefore, it is important to include the cost of transmission </w:t>
      </w:r>
      <w:r w:rsidR="00825304" w:rsidRPr="007C61E6">
        <w:t xml:space="preserve">capacity </w:t>
      </w:r>
      <w:r w:rsidR="00844B7C" w:rsidRPr="007C61E6">
        <w:t xml:space="preserve">in </w:t>
      </w:r>
      <w:r w:rsidR="00753795" w:rsidRPr="007C61E6">
        <w:t xml:space="preserve">valuation of interruptible </w:t>
      </w:r>
      <w:r w:rsidR="00825304" w:rsidRPr="007C61E6">
        <w:t>load capacity.</w:t>
      </w:r>
      <w:r w:rsidR="00E57722" w:rsidRPr="007C61E6">
        <w:t xml:space="preserve"> </w:t>
      </w:r>
    </w:p>
    <w:p w14:paraId="7CC84D0D" w14:textId="0C79ED7D" w:rsidR="00582E34" w:rsidRPr="007C61E6" w:rsidRDefault="005D3C38" w:rsidP="00A57453">
      <w:pPr>
        <w:pStyle w:val="AnswerText"/>
        <w:numPr>
          <w:ilvl w:val="0"/>
          <w:numId w:val="0"/>
        </w:numPr>
        <w:ind w:left="900" w:firstLine="540"/>
      </w:pPr>
      <w:r w:rsidRPr="007C61E6">
        <w:t xml:space="preserve">Second, </w:t>
      </w:r>
      <w:r w:rsidR="009C016C" w:rsidRPr="007C61E6">
        <w:t>Mr. Johnson’s use of levelized cost</w:t>
      </w:r>
      <w:r w:rsidR="00201959" w:rsidRPr="007C61E6">
        <w:t xml:space="preserve"> fails to recognize the cost to current customers if EPE made additional investments in CTs</w:t>
      </w:r>
      <w:r w:rsidR="00FD1E17" w:rsidRPr="007C61E6">
        <w:t xml:space="preserve"> to replace the existing and near-future interruptible capacity. Additional CT</w:t>
      </w:r>
      <w:r w:rsidR="00165F77" w:rsidRPr="007C61E6">
        <w:t xml:space="preserve"> capacity</w:t>
      </w:r>
      <w:r w:rsidR="00FD1E17" w:rsidRPr="007C61E6">
        <w:t xml:space="preserve"> investment</w:t>
      </w:r>
      <w:r w:rsidR="00165F77" w:rsidRPr="007C61E6">
        <w:t xml:space="preserve"> will be placed into rate base at its mostly undepreciated original cost. </w:t>
      </w:r>
      <w:r w:rsidR="007F67E5" w:rsidRPr="007C61E6">
        <w:t>Therefore, for the purpose of interruptible service, the true avoided cost</w:t>
      </w:r>
      <w:r w:rsidR="005F4BFE" w:rsidRPr="007C61E6">
        <w:t xml:space="preserve"> for current EPE customers</w:t>
      </w:r>
      <w:r w:rsidR="007F67E5" w:rsidRPr="007C61E6">
        <w:t xml:space="preserve"> is the revenue requirement</w:t>
      </w:r>
      <w:r w:rsidR="0008381D" w:rsidRPr="007C61E6">
        <w:t xml:space="preserve"> of the asset,</w:t>
      </w:r>
      <w:r w:rsidR="007F67E5" w:rsidRPr="007C61E6">
        <w:t xml:space="preserve"> including initial </w:t>
      </w:r>
      <w:r w:rsidR="00FA2636" w:rsidRPr="007C61E6">
        <w:t xml:space="preserve">before-tax </w:t>
      </w:r>
      <w:r w:rsidR="007F67E5" w:rsidRPr="007C61E6">
        <w:t>return on rate base cost</w:t>
      </w:r>
      <w:r w:rsidR="00A565E7" w:rsidRPr="007C61E6">
        <w:t>, not the levelized cost calculated by Mr. Johnson.</w:t>
      </w:r>
      <w:r w:rsidR="00805E2D" w:rsidRPr="007C61E6">
        <w:t xml:space="preserve"> </w:t>
      </w:r>
      <w:r w:rsidR="0008381D" w:rsidRPr="007C61E6">
        <w:t>Thus, t</w:t>
      </w:r>
      <w:r w:rsidR="00805E2D" w:rsidRPr="007C61E6">
        <w:t>he revenue requirement</w:t>
      </w:r>
      <w:r w:rsidR="00582E34" w:rsidRPr="007C61E6">
        <w:t xml:space="preserve"> for current customers</w:t>
      </w:r>
      <w:r w:rsidR="00805E2D" w:rsidRPr="007C61E6">
        <w:t xml:space="preserve"> associated with a new </w:t>
      </w:r>
      <w:r w:rsidR="00582E34" w:rsidRPr="007C61E6">
        <w:t>CT is higher than the levelized cost suggested by Mr. Johnson.</w:t>
      </w:r>
    </w:p>
    <w:p w14:paraId="5668AF06" w14:textId="5A64F8F2" w:rsidR="00E055CD" w:rsidRPr="007C61E6" w:rsidRDefault="00582E34" w:rsidP="00A57453">
      <w:pPr>
        <w:pStyle w:val="AnswerText"/>
        <w:numPr>
          <w:ilvl w:val="0"/>
          <w:numId w:val="0"/>
        </w:numPr>
        <w:ind w:left="900" w:firstLine="540"/>
      </w:pPr>
      <w:r w:rsidRPr="007C61E6">
        <w:lastRenderedPageBreak/>
        <w:t>Third,</w:t>
      </w:r>
      <w:r w:rsidR="001E550C" w:rsidRPr="007C61E6">
        <w:t xml:space="preserve"> Mr. Johnson fails to include fuel cost</w:t>
      </w:r>
      <w:r w:rsidR="000B3403" w:rsidRPr="007C61E6">
        <w:t xml:space="preserve"> in his avoided cost </w:t>
      </w:r>
      <w:r w:rsidR="007726B0" w:rsidRPr="007C61E6">
        <w:t>methodology</w:t>
      </w:r>
      <w:r w:rsidR="001E550C" w:rsidRPr="007C61E6">
        <w:t>. During certain system emergencies</w:t>
      </w:r>
      <w:r w:rsidR="007726B0" w:rsidRPr="007C61E6">
        <w:t>,</w:t>
      </w:r>
      <w:r w:rsidR="001E550C" w:rsidRPr="007C61E6">
        <w:t xml:space="preserve"> such as </w:t>
      </w:r>
      <w:r w:rsidR="00163186" w:rsidRPr="007C61E6">
        <w:t xml:space="preserve">those </w:t>
      </w:r>
      <w:r w:rsidR="001E550C" w:rsidRPr="007C61E6">
        <w:t xml:space="preserve">experienced in February 2021 </w:t>
      </w:r>
      <w:r w:rsidR="005266C4" w:rsidRPr="007C61E6">
        <w:t xml:space="preserve">during </w:t>
      </w:r>
      <w:r w:rsidR="00163186" w:rsidRPr="007C61E6">
        <w:t xml:space="preserve">Winter </w:t>
      </w:r>
      <w:r w:rsidR="001E550C" w:rsidRPr="007C61E6">
        <w:t xml:space="preserve">Storm </w:t>
      </w:r>
      <w:r w:rsidR="004923AB" w:rsidRPr="007C61E6">
        <w:t>Uri</w:t>
      </w:r>
      <w:r w:rsidR="008B4F54" w:rsidRPr="007C61E6">
        <w:t>, natural gas shortages may also develop</w:t>
      </w:r>
      <w:r w:rsidR="0008381D" w:rsidRPr="007C61E6">
        <w:t>,</w:t>
      </w:r>
      <w:r w:rsidR="008B4F54" w:rsidRPr="007C61E6">
        <w:t xml:space="preserve"> causing </w:t>
      </w:r>
      <w:r w:rsidR="0008381D" w:rsidRPr="007C61E6">
        <w:t xml:space="preserve">natural </w:t>
      </w:r>
      <w:r w:rsidR="008B4F54" w:rsidRPr="007C61E6">
        <w:t xml:space="preserve">gas prices to increase dramatically. </w:t>
      </w:r>
      <w:r w:rsidR="00A93FC2" w:rsidRPr="007C61E6">
        <w:t xml:space="preserve">Interruptible capacity requires no fuel purchases by the utility and </w:t>
      </w:r>
      <w:r w:rsidR="00F41789" w:rsidRPr="007C61E6">
        <w:t>help</w:t>
      </w:r>
      <w:r w:rsidR="00DF3D21" w:rsidRPr="007C61E6">
        <w:t>s</w:t>
      </w:r>
      <w:r w:rsidR="00F41789" w:rsidRPr="007C61E6">
        <w:t xml:space="preserve"> mitigate </w:t>
      </w:r>
      <w:r w:rsidR="00E055CD" w:rsidRPr="007C61E6">
        <w:t xml:space="preserve">utility </w:t>
      </w:r>
      <w:r w:rsidR="00F41789" w:rsidRPr="007C61E6">
        <w:t xml:space="preserve">risk exposure to high </w:t>
      </w:r>
      <w:r w:rsidR="0008381D" w:rsidRPr="007C61E6">
        <w:t xml:space="preserve">natural </w:t>
      </w:r>
      <w:r w:rsidR="00F41789" w:rsidRPr="007C61E6">
        <w:t>gas prices during a system emergency.</w:t>
      </w:r>
      <w:r w:rsidR="00A565E7" w:rsidRPr="007C61E6">
        <w:t xml:space="preserve"> </w:t>
      </w:r>
    </w:p>
    <w:p w14:paraId="42F68650" w14:textId="0B683F28" w:rsidR="00831C80" w:rsidRPr="007C61E6" w:rsidRDefault="00163186" w:rsidP="00A57453">
      <w:pPr>
        <w:pStyle w:val="AnswerText"/>
        <w:numPr>
          <w:ilvl w:val="0"/>
          <w:numId w:val="0"/>
        </w:numPr>
        <w:ind w:left="900" w:firstLine="540"/>
      </w:pPr>
      <w:r w:rsidRPr="007C61E6">
        <w:t>Finally</w:t>
      </w:r>
      <w:r w:rsidR="00E055CD" w:rsidRPr="007C61E6">
        <w:t>,</w:t>
      </w:r>
      <w:r w:rsidR="00A565E7" w:rsidRPr="007C61E6">
        <w:t xml:space="preserve"> </w:t>
      </w:r>
      <w:r w:rsidR="009B2FDD" w:rsidRPr="007C61E6">
        <w:t xml:space="preserve">there is additional </w:t>
      </w:r>
      <w:r w:rsidR="00744717" w:rsidRPr="007C61E6">
        <w:t xml:space="preserve">reliability </w:t>
      </w:r>
      <w:r w:rsidR="009B2FDD" w:rsidRPr="007C61E6">
        <w:t xml:space="preserve">value to the City of El Paso </w:t>
      </w:r>
      <w:r w:rsidRPr="007C61E6">
        <w:t xml:space="preserve">(“City”) </w:t>
      </w:r>
      <w:r w:rsidR="008045F4" w:rsidRPr="007C61E6">
        <w:t>customers</w:t>
      </w:r>
      <w:r w:rsidR="009B2FDD" w:rsidRPr="007C61E6">
        <w:t xml:space="preserve"> </w:t>
      </w:r>
      <w:r w:rsidR="00744717" w:rsidRPr="007C61E6">
        <w:t xml:space="preserve">in having generation capacity </w:t>
      </w:r>
      <w:r w:rsidR="003A55AD" w:rsidRPr="007C61E6">
        <w:t>and/</w:t>
      </w:r>
      <w:r w:rsidR="00744717" w:rsidRPr="007C61E6">
        <w:t>or interruptible capacity embedded within that portion of the EPE system.</w:t>
      </w:r>
      <w:r w:rsidR="001D1560" w:rsidRPr="007C61E6">
        <w:t xml:space="preserve"> Because of </w:t>
      </w:r>
      <w:r w:rsidR="0023488C" w:rsidRPr="007C61E6">
        <w:t xml:space="preserve">generation </w:t>
      </w:r>
      <w:r w:rsidR="001D1560" w:rsidRPr="007C61E6">
        <w:t xml:space="preserve">siting </w:t>
      </w:r>
      <w:r w:rsidR="0023488C" w:rsidRPr="007C61E6">
        <w:t xml:space="preserve">limitations within the </w:t>
      </w:r>
      <w:proofErr w:type="gramStart"/>
      <w:r w:rsidR="0023488C" w:rsidRPr="007C61E6">
        <w:t>City</w:t>
      </w:r>
      <w:proofErr w:type="gramEnd"/>
      <w:r w:rsidR="0023488C" w:rsidRPr="007C61E6">
        <w:t xml:space="preserve">, the presence of interruptible customer loads may have an advantage over utility generation to bring this added </w:t>
      </w:r>
      <w:r w:rsidR="00E54C21" w:rsidRPr="007C61E6">
        <w:t xml:space="preserve">local </w:t>
      </w:r>
      <w:r w:rsidR="0023488C" w:rsidRPr="007C61E6">
        <w:t xml:space="preserve">reliability value. </w:t>
      </w:r>
      <w:r w:rsidR="00744717" w:rsidRPr="007C61E6">
        <w:t>This</w:t>
      </w:r>
      <w:r w:rsidR="003A55AD" w:rsidRPr="007C61E6">
        <w:t xml:space="preserve"> reliability value</w:t>
      </w:r>
      <w:r w:rsidR="009B2FDD" w:rsidRPr="007C61E6">
        <w:t xml:space="preserve"> is difficult to quantify.</w:t>
      </w:r>
      <w:r w:rsidR="006F4621" w:rsidRPr="007C61E6">
        <w:t xml:space="preserve"> </w:t>
      </w:r>
      <w:r w:rsidR="00B055EA" w:rsidRPr="007C61E6">
        <w:t>The upper</w:t>
      </w:r>
      <w:r w:rsidR="00416EB8" w:rsidRPr="007C61E6">
        <w:t xml:space="preserve"> bound </w:t>
      </w:r>
      <w:r w:rsidR="00B055EA" w:rsidRPr="007C61E6">
        <w:t xml:space="preserve">of such an estimate </w:t>
      </w:r>
      <w:r w:rsidR="00416EB8" w:rsidRPr="007C61E6">
        <w:t xml:space="preserve">would be the millions of dollars in economic losses incurred if </w:t>
      </w:r>
      <w:r w:rsidR="00B055EA" w:rsidRPr="007C61E6">
        <w:t>the City customers experienced an extended blackout during a system emergency. Although precise quantification of this reliability value in having embedded interruptible capacity is difficult,</w:t>
      </w:r>
      <w:r w:rsidR="009B0CA0" w:rsidRPr="007C61E6">
        <w:t xml:space="preserve"> a qualitative description is worthy of consideration.</w:t>
      </w:r>
      <w:r w:rsidR="006E1F36" w:rsidRPr="007C61E6">
        <w:t xml:space="preserve"> The ability to drop large customer loads within the City </w:t>
      </w:r>
      <w:r w:rsidR="003F5AAE" w:rsidRPr="007C61E6">
        <w:t xml:space="preserve">helps </w:t>
      </w:r>
      <w:r w:rsidRPr="007C61E6">
        <w:t xml:space="preserve">to </w:t>
      </w:r>
      <w:r w:rsidR="003F5AAE" w:rsidRPr="007C61E6">
        <w:t>enhance EPE</w:t>
      </w:r>
      <w:r w:rsidRPr="007C61E6">
        <w:t>’s</w:t>
      </w:r>
      <w:r w:rsidR="003F5AAE" w:rsidRPr="007C61E6">
        <w:t xml:space="preserve"> </w:t>
      </w:r>
      <w:r w:rsidRPr="007C61E6">
        <w:t xml:space="preserve">ability </w:t>
      </w:r>
      <w:r w:rsidR="003F5AAE" w:rsidRPr="007C61E6">
        <w:t>to continue service to other load</w:t>
      </w:r>
      <w:r w:rsidR="00611B19" w:rsidRPr="007C61E6">
        <w:t>s</w:t>
      </w:r>
      <w:r w:rsidR="003F5AAE" w:rsidRPr="007C61E6">
        <w:t xml:space="preserve"> within El Paso during a</w:t>
      </w:r>
      <w:r w:rsidR="000618D9" w:rsidRPr="007C61E6">
        <w:t xml:space="preserve"> system</w:t>
      </w:r>
      <w:r w:rsidR="003F5AAE" w:rsidRPr="007C61E6">
        <w:t xml:space="preserve"> emergenc</w:t>
      </w:r>
      <w:r w:rsidR="00FA573B" w:rsidRPr="007C61E6">
        <w:t>y</w:t>
      </w:r>
      <w:r w:rsidR="00611B19" w:rsidRPr="007C61E6">
        <w:t>,</w:t>
      </w:r>
      <w:r w:rsidR="00FA573B" w:rsidRPr="007C61E6">
        <w:t xml:space="preserve"> especially when </w:t>
      </w:r>
      <w:r w:rsidR="001E589F" w:rsidRPr="007C61E6">
        <w:t xml:space="preserve">EPE </w:t>
      </w:r>
      <w:r w:rsidR="00FA573B" w:rsidRPr="007C61E6">
        <w:t xml:space="preserve">generation and transmission capacity </w:t>
      </w:r>
      <w:r w:rsidR="006C53DB">
        <w:t>are</w:t>
      </w:r>
      <w:r w:rsidR="00FA573B" w:rsidRPr="007C61E6">
        <w:t xml:space="preserve"> constrained</w:t>
      </w:r>
      <w:r w:rsidR="003F5AAE" w:rsidRPr="007C61E6">
        <w:t>. Because interruptible capacity does not require transmission, this frees up transmission capacity to serve the remaining non-interruptible customers</w:t>
      </w:r>
      <w:r w:rsidR="00A744D7" w:rsidRPr="007C61E6">
        <w:t xml:space="preserve"> during a system emergency</w:t>
      </w:r>
      <w:r w:rsidR="003F5AAE" w:rsidRPr="007C61E6">
        <w:t>.</w:t>
      </w:r>
      <w:r w:rsidR="009B0CA0" w:rsidRPr="007C61E6">
        <w:t xml:space="preserve"> </w:t>
      </w:r>
      <w:r w:rsidR="00B170C5" w:rsidRPr="007C61E6">
        <w:t>If EPE must implement rolling blackout</w:t>
      </w:r>
      <w:r w:rsidR="00350F48" w:rsidRPr="007C61E6">
        <w:t>s</w:t>
      </w:r>
      <w:r w:rsidR="00B170C5" w:rsidRPr="007C61E6">
        <w:t xml:space="preserve"> during an emergency, the</w:t>
      </w:r>
      <w:r w:rsidR="007552E1" w:rsidRPr="007C61E6">
        <w:t xml:space="preserve"> duration of these</w:t>
      </w:r>
      <w:r w:rsidR="00B170C5" w:rsidRPr="007C61E6">
        <w:t xml:space="preserve"> rolling blackouts will </w:t>
      </w:r>
      <w:r w:rsidR="00B5024F" w:rsidRPr="007C61E6">
        <w:t xml:space="preserve">be mitigated by the presence of interruptible loads that have been shed from key transmission </w:t>
      </w:r>
      <w:r w:rsidR="00350F48" w:rsidRPr="007C61E6">
        <w:t xml:space="preserve">feeders serving the areas in and around </w:t>
      </w:r>
      <w:r w:rsidRPr="007C61E6">
        <w:t xml:space="preserve">the </w:t>
      </w:r>
      <w:proofErr w:type="gramStart"/>
      <w:r w:rsidRPr="007C61E6">
        <w:t>City</w:t>
      </w:r>
      <w:proofErr w:type="gramEnd"/>
      <w:r w:rsidR="00350F48" w:rsidRPr="007C61E6">
        <w:t>.</w:t>
      </w:r>
      <w:r w:rsidR="009B0CA0" w:rsidRPr="007C61E6">
        <w:t xml:space="preserve"> </w:t>
      </w:r>
      <w:r w:rsidR="00F752AD" w:rsidRPr="007C61E6">
        <w:t xml:space="preserve">The </w:t>
      </w:r>
      <w:proofErr w:type="gramStart"/>
      <w:r w:rsidR="00F752AD" w:rsidRPr="007C61E6">
        <w:t>City</w:t>
      </w:r>
      <w:proofErr w:type="gramEnd"/>
      <w:r w:rsidR="00F752AD" w:rsidRPr="007C61E6">
        <w:t xml:space="preserve"> should be encouraging more interruptible load within </w:t>
      </w:r>
      <w:r w:rsidRPr="007C61E6">
        <w:t xml:space="preserve">its </w:t>
      </w:r>
      <w:r w:rsidR="00F752AD" w:rsidRPr="007C61E6">
        <w:t xml:space="preserve">portion of EPE’s </w:t>
      </w:r>
      <w:r w:rsidR="00F752AD" w:rsidRPr="007C61E6">
        <w:lastRenderedPageBreak/>
        <w:t>system and not discouraging interruptible load</w:t>
      </w:r>
      <w:r w:rsidRPr="007C61E6">
        <w:t>,</w:t>
      </w:r>
      <w:r w:rsidR="00F752AD" w:rsidRPr="007C61E6">
        <w:t xml:space="preserve"> as would be the case if the </w:t>
      </w:r>
      <w:r w:rsidR="00611B19" w:rsidRPr="007C61E6">
        <w:t>Public Utility Commission of Texas (“</w:t>
      </w:r>
      <w:r w:rsidR="00F752AD" w:rsidRPr="007C61E6">
        <w:t>Commission</w:t>
      </w:r>
      <w:r w:rsidR="00611B19" w:rsidRPr="007C61E6">
        <w:t>”)</w:t>
      </w:r>
      <w:r w:rsidR="00F752AD" w:rsidRPr="007C61E6">
        <w:t xml:space="preserve"> were to accept Mr. Johnson’s </w:t>
      </w:r>
      <w:r w:rsidR="00DB0A09" w:rsidRPr="007C61E6">
        <w:t xml:space="preserve">myopic and </w:t>
      </w:r>
      <w:r w:rsidR="00F752AD" w:rsidRPr="007C61E6">
        <w:t>flawed analysis.</w:t>
      </w:r>
    </w:p>
    <w:p w14:paraId="7EF1737C" w14:textId="312E55E5" w:rsidR="00831C80" w:rsidRPr="007C61E6" w:rsidRDefault="002C19F7" w:rsidP="00831C80">
      <w:pPr>
        <w:pStyle w:val="QuestionText"/>
        <w:rPr>
          <w:rFonts w:ascii="Times New Roman" w:hAnsi="Times New Roman"/>
        </w:rPr>
      </w:pPr>
      <w:r w:rsidRPr="007C61E6">
        <w:rPr>
          <w:rFonts w:ascii="Times New Roman" w:hAnsi="Times New Roman"/>
        </w:rPr>
        <w:t>has mr. johnson demonstrated the presence of a subsidy to interruptible customers?</w:t>
      </w:r>
    </w:p>
    <w:p w14:paraId="47636833" w14:textId="7D9622E7" w:rsidR="002C19F7" w:rsidRPr="007C61E6" w:rsidRDefault="002C19F7" w:rsidP="002C19F7">
      <w:pPr>
        <w:pStyle w:val="AnswerText"/>
      </w:pPr>
      <w:r w:rsidRPr="007C61E6">
        <w:t xml:space="preserve">No. </w:t>
      </w:r>
      <w:r w:rsidR="000F5219" w:rsidRPr="007C61E6">
        <w:t xml:space="preserve">First, </w:t>
      </w:r>
      <w:r w:rsidR="00163186" w:rsidRPr="007C61E6">
        <w:t xml:space="preserve">Mr. Johnson’s </w:t>
      </w:r>
      <w:r w:rsidR="00DB0A09" w:rsidRPr="007C61E6">
        <w:t xml:space="preserve">calculations are flawed from the </w:t>
      </w:r>
      <w:r w:rsidR="00163186" w:rsidRPr="007C61E6">
        <w:t xml:space="preserve">start, </w:t>
      </w:r>
      <w:r w:rsidR="00DB0A09" w:rsidRPr="007C61E6">
        <w:t xml:space="preserve">with inputs that are irrelevant to the </w:t>
      </w:r>
      <w:r w:rsidR="00163186" w:rsidRPr="007C61E6">
        <w:t>EPE</w:t>
      </w:r>
      <w:r w:rsidR="00DB0A09" w:rsidRPr="007C61E6">
        <w:t xml:space="preserve"> system and</w:t>
      </w:r>
      <w:r w:rsidR="007F147F" w:rsidRPr="007C61E6">
        <w:t>, as I explained above, there are avoided costs excluded from his calculations</w:t>
      </w:r>
      <w:r w:rsidR="00DB0A09" w:rsidRPr="007C61E6">
        <w:t>.</w:t>
      </w:r>
      <w:r w:rsidR="00ED6B97" w:rsidRPr="007C61E6">
        <w:t xml:space="preserve"> Second, </w:t>
      </w:r>
      <w:r w:rsidR="00E50B35" w:rsidRPr="007C61E6">
        <w:t xml:space="preserve">the value of reliability to the customers within the </w:t>
      </w:r>
      <w:proofErr w:type="gramStart"/>
      <w:r w:rsidR="00E50B35" w:rsidRPr="007C61E6">
        <w:t>City</w:t>
      </w:r>
      <w:proofErr w:type="gramEnd"/>
      <w:r w:rsidR="00E50B35" w:rsidRPr="007C61E6">
        <w:t xml:space="preserve"> are not captured</w:t>
      </w:r>
      <w:r w:rsidR="00F85503" w:rsidRPr="007C61E6">
        <w:t xml:space="preserve"> within his calculations.</w:t>
      </w:r>
    </w:p>
    <w:p w14:paraId="4545DA3F" w14:textId="03C5F5CD" w:rsidR="00F85503" w:rsidRPr="007C61E6" w:rsidRDefault="00F85503" w:rsidP="00F85503">
      <w:pPr>
        <w:pStyle w:val="QuestionText"/>
        <w:rPr>
          <w:rFonts w:ascii="Times New Roman" w:hAnsi="Times New Roman"/>
        </w:rPr>
      </w:pPr>
      <w:r w:rsidRPr="007C61E6">
        <w:rPr>
          <w:rFonts w:ascii="Times New Roman" w:hAnsi="Times New Roman"/>
        </w:rPr>
        <w:t xml:space="preserve">How are the inputs used by mr. johnson irrelevant for the </w:t>
      </w:r>
      <w:r w:rsidR="00A5777D" w:rsidRPr="007C61E6">
        <w:rPr>
          <w:rFonts w:ascii="Times New Roman" w:hAnsi="Times New Roman"/>
        </w:rPr>
        <w:t xml:space="preserve">EPE </w:t>
      </w:r>
      <w:r w:rsidRPr="007C61E6">
        <w:rPr>
          <w:rFonts w:ascii="Times New Roman" w:hAnsi="Times New Roman"/>
        </w:rPr>
        <w:t>system?</w:t>
      </w:r>
    </w:p>
    <w:p w14:paraId="30835226" w14:textId="7D89539A" w:rsidR="005C4E63" w:rsidRPr="007C61E6" w:rsidRDefault="00A32496" w:rsidP="00F85503">
      <w:pPr>
        <w:pStyle w:val="AnswerText"/>
      </w:pPr>
      <w:r w:rsidRPr="007C61E6">
        <w:t>Mr. Johnson</w:t>
      </w:r>
      <w:r w:rsidR="00AF3E23" w:rsidRPr="007C61E6">
        <w:t xml:space="preserve"> begins with a</w:t>
      </w:r>
      <w:r w:rsidR="00356F17" w:rsidRPr="007C61E6">
        <w:t xml:space="preserve"> $594</w:t>
      </w:r>
      <w:r w:rsidR="00163186" w:rsidRPr="007C61E6">
        <w:t>-</w:t>
      </w:r>
      <w:r w:rsidR="00356F17" w:rsidRPr="007C61E6">
        <w:t>per</w:t>
      </w:r>
      <w:r w:rsidR="00163186" w:rsidRPr="007C61E6">
        <w:t>-</w:t>
      </w:r>
      <w:r w:rsidR="00611B19" w:rsidRPr="007C61E6">
        <w:t>kilowatt (“</w:t>
      </w:r>
      <w:r w:rsidR="00356F17" w:rsidRPr="007C61E6">
        <w:t>kW</w:t>
      </w:r>
      <w:r w:rsidR="00611B19" w:rsidRPr="007C61E6">
        <w:t>”)</w:t>
      </w:r>
      <w:r w:rsidR="00AF3E23" w:rsidRPr="007C61E6">
        <w:t xml:space="preserve"> EIA projection for the overnight cost of an install</w:t>
      </w:r>
      <w:r w:rsidR="00B160C6" w:rsidRPr="007C61E6">
        <w:t>ed CT within the WECC Southwest region.</w:t>
      </w:r>
      <w:r w:rsidR="0049689A" w:rsidRPr="007C61E6">
        <w:t xml:space="preserve"> Within his Schedule CJ-7</w:t>
      </w:r>
      <w:r w:rsidR="005864D2" w:rsidRPr="007C61E6">
        <w:t xml:space="preserve">, he </w:t>
      </w:r>
      <w:r w:rsidR="001507C4" w:rsidRPr="007C61E6">
        <w:t>includes</w:t>
      </w:r>
      <w:r w:rsidR="005864D2" w:rsidRPr="007C61E6">
        <w:t xml:space="preserve"> the </w:t>
      </w:r>
      <w:r w:rsidR="00972877" w:rsidRPr="007C61E6">
        <w:t>statement “Construction Cost El Paso Region”</w:t>
      </w:r>
      <w:r w:rsidR="001507C4" w:rsidRPr="007C61E6">
        <w:t xml:space="preserve"> in relation to this value.</w:t>
      </w:r>
      <w:r w:rsidR="00CA5A4A" w:rsidRPr="007C61E6">
        <w:t xml:space="preserve"> The WECC Southwest region </w:t>
      </w:r>
      <w:proofErr w:type="gramStart"/>
      <w:r w:rsidR="00CA5A4A" w:rsidRPr="007C61E6">
        <w:t>actually covers</w:t>
      </w:r>
      <w:proofErr w:type="gramEnd"/>
      <w:r w:rsidR="00CA5A4A" w:rsidRPr="007C61E6">
        <w:t xml:space="preserve"> a very large geographic area</w:t>
      </w:r>
      <w:r w:rsidR="00611B19" w:rsidRPr="007C61E6">
        <w:t>,</w:t>
      </w:r>
      <w:r w:rsidR="00CA5A4A" w:rsidRPr="007C61E6">
        <w:t xml:space="preserve"> </w:t>
      </w:r>
      <w:r w:rsidR="0096375A" w:rsidRPr="007C61E6">
        <w:t>including</w:t>
      </w:r>
      <w:r w:rsidR="00CA5A4A" w:rsidRPr="007C61E6">
        <w:t xml:space="preserve"> a portion in Southern California, most of </w:t>
      </w:r>
      <w:r w:rsidR="00F356E6" w:rsidRPr="007C61E6">
        <w:t xml:space="preserve">Arizona, most of New Mexico, and </w:t>
      </w:r>
      <w:r w:rsidR="00EE5595" w:rsidRPr="007C61E6">
        <w:t>the</w:t>
      </w:r>
      <w:r w:rsidR="006C53DB">
        <w:t xml:space="preserve"> relatively small</w:t>
      </w:r>
      <w:r w:rsidR="00EE5595" w:rsidRPr="007C61E6">
        <w:t xml:space="preserve"> EPE service territory within Texas.</w:t>
      </w:r>
      <w:r w:rsidR="00DD582A" w:rsidRPr="007C61E6">
        <w:t xml:space="preserve">  The $594</w:t>
      </w:r>
      <w:r w:rsidR="00163186" w:rsidRPr="007C61E6">
        <w:t>/kW</w:t>
      </w:r>
      <w:r w:rsidR="00DD582A" w:rsidRPr="007C61E6">
        <w:t xml:space="preserve"> projection by EIA is </w:t>
      </w:r>
      <w:r w:rsidR="00510856" w:rsidRPr="007C61E6">
        <w:t>an average for this entire region and not relevant to the costs within EPE’s service territory</w:t>
      </w:r>
      <w:r w:rsidR="00A5777D" w:rsidRPr="007C61E6">
        <w:t>,</w:t>
      </w:r>
      <w:r w:rsidR="00510856" w:rsidRPr="007C61E6">
        <w:t xml:space="preserve"> and certainly not relevant to the cost of an installed CT within the City</w:t>
      </w:r>
      <w:r w:rsidR="00F57DCC" w:rsidRPr="007C61E6">
        <w:t xml:space="preserve">, which would be most comparable to the interruptible </w:t>
      </w:r>
      <w:r w:rsidR="006F5C72" w:rsidRPr="007C61E6">
        <w:t xml:space="preserve">customer </w:t>
      </w:r>
      <w:r w:rsidR="00F57DCC" w:rsidRPr="007C61E6">
        <w:t>loads</w:t>
      </w:r>
      <w:r w:rsidR="006F5C72" w:rsidRPr="007C61E6">
        <w:t xml:space="preserve"> and rates</w:t>
      </w:r>
      <w:r w:rsidR="00F57DCC" w:rsidRPr="007C61E6">
        <w:t xml:space="preserve"> under consideration </w:t>
      </w:r>
      <w:r w:rsidR="00A5777D" w:rsidRPr="007C61E6">
        <w:t>in this proceeding</w:t>
      </w:r>
      <w:r w:rsidR="00510856" w:rsidRPr="007C61E6">
        <w:t>.</w:t>
      </w:r>
      <w:r w:rsidR="00BA6372" w:rsidRPr="007C61E6">
        <w:t xml:space="preserve"> </w:t>
      </w:r>
    </w:p>
    <w:p w14:paraId="1885BD57" w14:textId="6E90957B" w:rsidR="005C4E63" w:rsidRPr="007C61E6" w:rsidRDefault="00BA6372" w:rsidP="005C4E63">
      <w:pPr>
        <w:pStyle w:val="AnswerText"/>
        <w:numPr>
          <w:ilvl w:val="0"/>
          <w:numId w:val="0"/>
        </w:numPr>
        <w:ind w:left="900" w:firstLine="540"/>
      </w:pPr>
      <w:r w:rsidRPr="007C61E6">
        <w:t xml:space="preserve">It is also unclear </w:t>
      </w:r>
      <w:r w:rsidR="00B15719" w:rsidRPr="007C61E6">
        <w:t xml:space="preserve">as to </w:t>
      </w:r>
      <w:r w:rsidR="00F164D3" w:rsidRPr="007C61E6">
        <w:t xml:space="preserve">the assumed </w:t>
      </w:r>
      <w:r w:rsidR="004D444B" w:rsidRPr="007C61E6">
        <w:t>capacity size</w:t>
      </w:r>
      <w:r w:rsidR="00F164D3" w:rsidRPr="007C61E6">
        <w:t xml:space="preserve"> of the</w:t>
      </w:r>
      <w:r w:rsidR="004D444B" w:rsidRPr="007C61E6">
        <w:t xml:space="preserve"> </w:t>
      </w:r>
      <w:r w:rsidR="00F164D3" w:rsidRPr="007C61E6">
        <w:t xml:space="preserve">CT </w:t>
      </w:r>
      <w:r w:rsidR="004D444B" w:rsidRPr="007C61E6">
        <w:t xml:space="preserve">unit </w:t>
      </w:r>
      <w:r w:rsidR="00F076D9" w:rsidRPr="007C61E6">
        <w:t xml:space="preserve">included within </w:t>
      </w:r>
      <w:r w:rsidR="004D444B" w:rsidRPr="007C61E6">
        <w:t>the $594</w:t>
      </w:r>
      <w:r w:rsidR="00A5777D" w:rsidRPr="007C61E6">
        <w:t>/</w:t>
      </w:r>
      <w:r w:rsidR="004D444B" w:rsidRPr="007C61E6">
        <w:t xml:space="preserve">kW </w:t>
      </w:r>
      <w:r w:rsidR="006C53DB">
        <w:t xml:space="preserve">EIA </w:t>
      </w:r>
      <w:r w:rsidR="004D444B" w:rsidRPr="007C61E6">
        <w:t>estimate.</w:t>
      </w:r>
      <w:r w:rsidR="007A3998" w:rsidRPr="007C61E6">
        <w:t xml:space="preserve"> Based on Table 1 </w:t>
      </w:r>
      <w:r w:rsidR="003E4DA3" w:rsidRPr="007C61E6">
        <w:t xml:space="preserve">of EIA’s </w:t>
      </w:r>
      <w:r w:rsidR="00F076D9" w:rsidRPr="007C61E6">
        <w:t>“</w:t>
      </w:r>
      <w:r w:rsidR="003E4DA3" w:rsidRPr="007C61E6">
        <w:t xml:space="preserve">Cost and Performance Characteristics of New Generating Technologies, </w:t>
      </w:r>
      <w:r w:rsidR="003E4DA3" w:rsidRPr="00700D70">
        <w:rPr>
          <w:i/>
          <w:iCs/>
        </w:rPr>
        <w:t>Annual Energy Outlook 2021</w:t>
      </w:r>
      <w:r w:rsidR="00E477CD" w:rsidRPr="007C61E6">
        <w:t>,</w:t>
      </w:r>
      <w:r w:rsidR="00B356FB" w:rsidRPr="007C61E6">
        <w:t>”</w:t>
      </w:r>
      <w:r w:rsidR="00E477CD" w:rsidRPr="007C61E6">
        <w:t xml:space="preserve"> it appears that EIA may be assuming a 237</w:t>
      </w:r>
      <w:r w:rsidR="00163186" w:rsidRPr="007C61E6">
        <w:t>-m</w:t>
      </w:r>
      <w:r w:rsidR="00611B19" w:rsidRPr="007C61E6">
        <w:t>egawatt (“</w:t>
      </w:r>
      <w:r w:rsidR="00E477CD" w:rsidRPr="007C61E6">
        <w:t>MW</w:t>
      </w:r>
      <w:r w:rsidR="00611B19" w:rsidRPr="007C61E6">
        <w:t>”)</w:t>
      </w:r>
      <w:r w:rsidR="00E477CD" w:rsidRPr="007C61E6">
        <w:t xml:space="preserve"> CT</w:t>
      </w:r>
      <w:r w:rsidR="000D0737" w:rsidRPr="007C61E6">
        <w:t xml:space="preserve">, which is </w:t>
      </w:r>
      <w:r w:rsidR="00163186" w:rsidRPr="007C61E6">
        <w:t xml:space="preserve">likely </w:t>
      </w:r>
      <w:r w:rsidR="000D0737" w:rsidRPr="007C61E6">
        <w:lastRenderedPageBreak/>
        <w:t xml:space="preserve">much larger than what EPE would plan </w:t>
      </w:r>
      <w:r w:rsidR="002B17D6" w:rsidRPr="007C61E6">
        <w:t>to build</w:t>
      </w:r>
      <w:proofErr w:type="gramStart"/>
      <w:r w:rsidR="002B17D6" w:rsidRPr="007C61E6">
        <w:t xml:space="preserve">.  </w:t>
      </w:r>
      <w:proofErr w:type="gramEnd"/>
      <w:r w:rsidR="002B17D6" w:rsidRPr="007C61E6">
        <w:t>Larger</w:t>
      </w:r>
      <w:r w:rsidR="00B356FB" w:rsidRPr="007C61E6">
        <w:t>-</w:t>
      </w:r>
      <w:r w:rsidR="002B17D6" w:rsidRPr="007C61E6">
        <w:t xml:space="preserve">scale units cost less </w:t>
      </w:r>
      <w:r w:rsidR="00C23CB3" w:rsidRPr="007C61E6">
        <w:t xml:space="preserve">per kW capacity </w:t>
      </w:r>
      <w:r w:rsidR="002B17D6" w:rsidRPr="007C61E6">
        <w:t>than smaller</w:t>
      </w:r>
      <w:r w:rsidR="00EA6C1B" w:rsidRPr="007C61E6">
        <w:t>-</w:t>
      </w:r>
      <w:r w:rsidR="002B17D6" w:rsidRPr="007C61E6">
        <w:t>scale units.</w:t>
      </w:r>
      <w:r w:rsidR="00C23CB3" w:rsidRPr="007C61E6">
        <w:t xml:space="preserve"> </w:t>
      </w:r>
      <w:r w:rsidR="006C53DB">
        <w:t xml:space="preserve">Therefore, the EIA CT cost estimate further underestimates the cost of a CT added </w:t>
      </w:r>
      <w:r w:rsidR="00700D70">
        <w:t>by</w:t>
      </w:r>
      <w:r w:rsidR="006C53DB">
        <w:t xml:space="preserve"> EPE</w:t>
      </w:r>
      <w:proofErr w:type="gramStart"/>
      <w:r w:rsidR="00700D70">
        <w:t xml:space="preserve">.  </w:t>
      </w:r>
      <w:proofErr w:type="gramEnd"/>
      <w:r w:rsidR="00A8697B" w:rsidRPr="007C61E6">
        <w:t>I also note that the larger the CT unit hypothetically added by EPE</w:t>
      </w:r>
      <w:r w:rsidR="00700D70">
        <w:t xml:space="preserve"> through Mr. Johnson’s use of this EIA estimate</w:t>
      </w:r>
      <w:r w:rsidR="00A8697B" w:rsidRPr="007C61E6">
        <w:t xml:space="preserve">, the larger the rate base addition and cost to customers. </w:t>
      </w:r>
      <w:r w:rsidR="00D435AE" w:rsidRPr="007C61E6">
        <w:t>This is another advantage of using smaller capacity interruptible loads rather than adding a large CT to the rate base of EPE with excess capacity.</w:t>
      </w:r>
      <w:r w:rsidR="005C4E63" w:rsidRPr="007C61E6">
        <w:t xml:space="preserve"> </w:t>
      </w:r>
    </w:p>
    <w:p w14:paraId="37F97247" w14:textId="549F9563" w:rsidR="00F85503" w:rsidRPr="007C61E6" w:rsidRDefault="00C23CB3" w:rsidP="005C4E63">
      <w:pPr>
        <w:pStyle w:val="AnswerText"/>
        <w:numPr>
          <w:ilvl w:val="0"/>
          <w:numId w:val="0"/>
        </w:numPr>
        <w:ind w:left="900" w:firstLine="540"/>
      </w:pPr>
      <w:r w:rsidRPr="007C61E6">
        <w:t>Finally, these are overnight estimates and</w:t>
      </w:r>
      <w:r w:rsidR="00EA6C1B" w:rsidRPr="007C61E6">
        <w:t>,</w:t>
      </w:r>
      <w:r w:rsidRPr="007C61E6">
        <w:t xml:space="preserve"> therefore, they exclude </w:t>
      </w:r>
      <w:r w:rsidR="00E62B24" w:rsidRPr="007C61E6">
        <w:t>accrued allowance for funds used during construction (“AFUDC”)</w:t>
      </w:r>
      <w:r w:rsidR="005C06F8" w:rsidRPr="007C61E6">
        <w:t>. AFUDC that accrues during the construction phase of a CT must be added to the cost.</w:t>
      </w:r>
    </w:p>
    <w:p w14:paraId="62927626" w14:textId="44BCCBDC" w:rsidR="005C4E63" w:rsidRPr="007C61E6" w:rsidRDefault="005C4E63" w:rsidP="005C4E63">
      <w:pPr>
        <w:pStyle w:val="QuestionText"/>
        <w:rPr>
          <w:rFonts w:ascii="Times New Roman" w:hAnsi="Times New Roman"/>
        </w:rPr>
      </w:pPr>
      <w:r w:rsidRPr="007C61E6">
        <w:rPr>
          <w:rFonts w:ascii="Times New Roman" w:hAnsi="Times New Roman"/>
        </w:rPr>
        <w:t xml:space="preserve">is </w:t>
      </w:r>
      <w:r w:rsidR="00661C1C" w:rsidRPr="007C61E6">
        <w:rPr>
          <w:rFonts w:ascii="Times New Roman" w:hAnsi="Times New Roman"/>
        </w:rPr>
        <w:t xml:space="preserve">mr. johnson’s alternative input found in his Schedule cj-8 appropriate for the </w:t>
      </w:r>
      <w:r w:rsidR="00612119" w:rsidRPr="007C61E6">
        <w:rPr>
          <w:rFonts w:ascii="Times New Roman" w:hAnsi="Times New Roman"/>
        </w:rPr>
        <w:t>analysis of interruptible capacity?</w:t>
      </w:r>
    </w:p>
    <w:p w14:paraId="514DCEFF" w14:textId="021ADB9B" w:rsidR="00612119" w:rsidRPr="007C61E6" w:rsidRDefault="00612119" w:rsidP="00612119">
      <w:pPr>
        <w:pStyle w:val="AnswerText"/>
      </w:pPr>
      <w:r w:rsidRPr="007C61E6">
        <w:t>No.</w:t>
      </w:r>
      <w:r w:rsidR="00B50C9C" w:rsidRPr="007C61E6">
        <w:t xml:space="preserve"> The $700</w:t>
      </w:r>
      <w:r w:rsidR="00F53283" w:rsidRPr="007C61E6">
        <w:t>/</w:t>
      </w:r>
      <w:r w:rsidR="00B50C9C" w:rsidRPr="007C61E6">
        <w:t>kW or $80</w:t>
      </w:r>
      <w:r w:rsidR="00F53283" w:rsidRPr="007C61E6">
        <w:t>/</w:t>
      </w:r>
      <w:r w:rsidR="00B50C9C" w:rsidRPr="007C61E6">
        <w:t xml:space="preserve">kW-year value </w:t>
      </w:r>
      <w:r w:rsidR="00095572" w:rsidRPr="007C61E6">
        <w:t>was</w:t>
      </w:r>
      <w:r w:rsidR="00B50C9C" w:rsidRPr="007C61E6">
        <w:t xml:space="preserve"> approved by the Commission for the ERCOT region </w:t>
      </w:r>
      <w:r w:rsidR="00BD481B" w:rsidRPr="007C61E6">
        <w:t xml:space="preserve">Energy Efficiency Implementation Project. It is not relevant to the cost conditions within EPE and is not relevant for </w:t>
      </w:r>
      <w:r w:rsidR="00AF7179" w:rsidRPr="007C61E6">
        <w:t xml:space="preserve">the </w:t>
      </w:r>
      <w:r w:rsidR="00BD481B" w:rsidRPr="007C61E6">
        <w:t>valuation of interruptible capacity.</w:t>
      </w:r>
      <w:r w:rsidR="00A47523" w:rsidRPr="007C61E6">
        <w:t xml:space="preserve"> </w:t>
      </w:r>
      <w:r w:rsidR="00614069" w:rsidRPr="007C61E6">
        <w:t>T</w:t>
      </w:r>
      <w:r w:rsidR="00A47523" w:rsidRPr="007C61E6">
        <w:t>he document pr</w:t>
      </w:r>
      <w:r w:rsidR="00614069" w:rsidRPr="007C61E6">
        <w:t>ovided by Mr. Johnson as Schedule CJ-8 also references</w:t>
      </w:r>
      <w:r w:rsidR="000D0A9D" w:rsidRPr="007C61E6">
        <w:t xml:space="preserve"> an</w:t>
      </w:r>
      <w:r w:rsidR="00614069" w:rsidRPr="007C61E6">
        <w:t xml:space="preserve"> EIA</w:t>
      </w:r>
      <w:r w:rsidR="000D0A9D" w:rsidRPr="007C61E6">
        <w:t xml:space="preserve"> </w:t>
      </w:r>
      <w:r w:rsidR="000D0A9D" w:rsidRPr="00700D70">
        <w:rPr>
          <w:i/>
          <w:iCs/>
        </w:rPr>
        <w:t>Annual Energy Outlook</w:t>
      </w:r>
      <w:r w:rsidR="000D0A9D" w:rsidRPr="007C61E6">
        <w:t xml:space="preserve"> projection</w:t>
      </w:r>
      <w:r w:rsidR="00614069" w:rsidRPr="007C61E6">
        <w:t xml:space="preserve"> </w:t>
      </w:r>
      <w:r w:rsidR="000D0A9D" w:rsidRPr="007C61E6">
        <w:t xml:space="preserve">which is </w:t>
      </w:r>
      <w:r w:rsidR="007E6323" w:rsidRPr="007C61E6">
        <w:t>also</w:t>
      </w:r>
      <w:r w:rsidR="000D0A9D" w:rsidRPr="007C61E6">
        <w:t xml:space="preserve"> flawed </w:t>
      </w:r>
      <w:r w:rsidR="007E6323" w:rsidRPr="007C61E6">
        <w:t xml:space="preserve">for valuation of interruptible load </w:t>
      </w:r>
      <w:r w:rsidR="000D0A9D" w:rsidRPr="007C61E6">
        <w:t>for the reasons I gave in my previous answer.</w:t>
      </w:r>
    </w:p>
    <w:p w14:paraId="4810F649" w14:textId="4E798012" w:rsidR="00A47523" w:rsidRPr="007C61E6" w:rsidRDefault="00944D05" w:rsidP="00A47523">
      <w:pPr>
        <w:pStyle w:val="QuestionText"/>
        <w:rPr>
          <w:rFonts w:ascii="Times New Roman" w:hAnsi="Times New Roman"/>
        </w:rPr>
      </w:pPr>
      <w:r w:rsidRPr="007C61E6">
        <w:rPr>
          <w:rFonts w:ascii="Times New Roman" w:hAnsi="Times New Roman"/>
        </w:rPr>
        <w:t>are</w:t>
      </w:r>
      <w:r w:rsidR="00E0192A" w:rsidRPr="007C61E6">
        <w:rPr>
          <w:rFonts w:ascii="Times New Roman" w:hAnsi="Times New Roman"/>
        </w:rPr>
        <w:t xml:space="preserve"> energy efficiency programs comparable to interruptible load capacity as mr. johnson seems to imply in his testimony?</w:t>
      </w:r>
    </w:p>
    <w:p w14:paraId="4F39B9CA" w14:textId="5B676DCC" w:rsidR="00A773EA" w:rsidRPr="007C61E6" w:rsidRDefault="00E0192A" w:rsidP="001451EE">
      <w:pPr>
        <w:pStyle w:val="AnswerText"/>
      </w:pPr>
      <w:r w:rsidRPr="007C61E6">
        <w:t xml:space="preserve">Not at </w:t>
      </w:r>
      <w:r w:rsidR="00667BC6" w:rsidRPr="007C61E6">
        <w:t>all</w:t>
      </w:r>
      <w:r w:rsidR="00B30A1C" w:rsidRPr="007C61E6">
        <w:t>, and s</w:t>
      </w:r>
      <w:r w:rsidR="00667BC6" w:rsidRPr="007C61E6">
        <w:t xml:space="preserve">uch analogies are </w:t>
      </w:r>
      <w:r w:rsidR="00B30A1C" w:rsidRPr="007C61E6">
        <w:t>inappropriate</w:t>
      </w:r>
      <w:r w:rsidR="00667BC6" w:rsidRPr="007C61E6">
        <w:t>.</w:t>
      </w:r>
      <w:r w:rsidR="00F45859" w:rsidRPr="007C61E6">
        <w:t xml:space="preserve"> If </w:t>
      </w:r>
      <w:r w:rsidR="003E1004" w:rsidRPr="007C61E6">
        <w:t>EPE is experiencing unexpectedly high system peak demand on a particular day</w:t>
      </w:r>
      <w:r w:rsidR="00F363B2" w:rsidRPr="007C61E6">
        <w:t>,</w:t>
      </w:r>
      <w:r w:rsidR="003E1004" w:rsidRPr="007C61E6">
        <w:t xml:space="preserve"> or </w:t>
      </w:r>
      <w:r w:rsidR="00F45859" w:rsidRPr="007C61E6">
        <w:t>the City is facing a potential blackout during a system emergency</w:t>
      </w:r>
      <w:r w:rsidR="003E1004" w:rsidRPr="007C61E6">
        <w:t xml:space="preserve">, energy efficiency programs do </w:t>
      </w:r>
      <w:r w:rsidR="003E1004" w:rsidRPr="007C61E6">
        <w:lastRenderedPageBreak/>
        <w:t>nothing in that moment to bring necessary capacity to the system.</w:t>
      </w:r>
      <w:r w:rsidR="002D1714" w:rsidRPr="007C61E6">
        <w:t xml:space="preserve"> Interruptible loads, on the other hand, </w:t>
      </w:r>
      <w:r w:rsidR="00521B46" w:rsidRPr="007C61E6">
        <w:t>provide</w:t>
      </w:r>
      <w:r w:rsidR="002D1714" w:rsidRPr="007C61E6">
        <w:t xml:space="preserve"> capacity </w:t>
      </w:r>
      <w:r w:rsidR="002B4897" w:rsidRPr="007C61E6">
        <w:t>that can be called upon during such moments</w:t>
      </w:r>
      <w:r w:rsidR="00521B46" w:rsidRPr="007C61E6">
        <w:t xml:space="preserve">. It is </w:t>
      </w:r>
      <w:r w:rsidR="005D041E" w:rsidRPr="007C61E6">
        <w:t>inappropriate</w:t>
      </w:r>
      <w:r w:rsidR="00521B46" w:rsidRPr="007C61E6">
        <w:t xml:space="preserve"> to </w:t>
      </w:r>
      <w:r w:rsidR="00BA0394" w:rsidRPr="007C61E6">
        <w:t>equate int</w:t>
      </w:r>
      <w:r w:rsidR="00703591" w:rsidRPr="007C61E6">
        <w:t>erruptible load with an energy efficiency program</w:t>
      </w:r>
      <w:r w:rsidR="003E5240" w:rsidRPr="007C61E6">
        <w:t>,</w:t>
      </w:r>
      <w:r w:rsidR="005D041E" w:rsidRPr="007C61E6">
        <w:t xml:space="preserve"> and it is inappropriate to value the two as if they are substitutes for one another.</w:t>
      </w:r>
      <w:r w:rsidR="003E5240" w:rsidRPr="007C61E6">
        <w:t xml:space="preserve"> The two are very different when it comes to system operations</w:t>
      </w:r>
      <w:r w:rsidR="003922A1" w:rsidRPr="007C61E6">
        <w:t xml:space="preserve"> and value</w:t>
      </w:r>
      <w:r w:rsidR="003E5240" w:rsidRPr="007C61E6">
        <w:t>.</w:t>
      </w:r>
      <w:r w:rsidR="00571C61" w:rsidRPr="007C61E6">
        <w:t xml:space="preserve"> </w:t>
      </w:r>
    </w:p>
    <w:p w14:paraId="4A175A16" w14:textId="612A488F" w:rsidR="005F2B78" w:rsidRPr="007C61E6" w:rsidRDefault="005F2B78" w:rsidP="005F2B78">
      <w:pPr>
        <w:pStyle w:val="QuestionText"/>
        <w:rPr>
          <w:rFonts w:ascii="Times New Roman" w:hAnsi="Times New Roman"/>
        </w:rPr>
      </w:pPr>
      <w:r w:rsidRPr="007C61E6">
        <w:rPr>
          <w:rFonts w:ascii="Times New Roman" w:hAnsi="Times New Roman"/>
        </w:rPr>
        <w:t xml:space="preserve">what is your recommendation to the commission regarding </w:t>
      </w:r>
      <w:r w:rsidR="009361B8" w:rsidRPr="007C61E6">
        <w:rPr>
          <w:rFonts w:ascii="Times New Roman" w:hAnsi="Times New Roman"/>
        </w:rPr>
        <w:t>the city</w:t>
      </w:r>
      <w:r w:rsidR="00F363B2" w:rsidRPr="007C61E6">
        <w:rPr>
          <w:rFonts w:ascii="Times New Roman" w:hAnsi="Times New Roman"/>
        </w:rPr>
        <w:t>’s</w:t>
      </w:r>
      <w:r w:rsidR="009361B8" w:rsidRPr="007C61E6">
        <w:rPr>
          <w:rFonts w:ascii="Times New Roman" w:hAnsi="Times New Roman"/>
        </w:rPr>
        <w:t xml:space="preserve"> analysis and recommendations regarding interruptible service rates?</w:t>
      </w:r>
    </w:p>
    <w:p w14:paraId="2692AC06" w14:textId="496EC86E" w:rsidR="009361B8" w:rsidRPr="007C61E6" w:rsidRDefault="001B3A31" w:rsidP="009361B8">
      <w:pPr>
        <w:pStyle w:val="AnswerText"/>
      </w:pPr>
      <w:r w:rsidRPr="007C61E6">
        <w:t xml:space="preserve">For the reasons I have provided herein, </w:t>
      </w:r>
      <w:r w:rsidR="009361B8" w:rsidRPr="007C61E6">
        <w:t>Mr. Johnson’s analysis and resulting recommendations for the interruptible service rates should be rejected in their entirety.</w:t>
      </w:r>
      <w:r w:rsidR="00AA64A1" w:rsidRPr="007C61E6">
        <w:t xml:space="preserve"> He has provided no evidence worthy of consideration </w:t>
      </w:r>
      <w:r w:rsidR="006773C0" w:rsidRPr="007C61E6">
        <w:t>i</w:t>
      </w:r>
      <w:r w:rsidR="00AA64A1" w:rsidRPr="007C61E6">
        <w:t xml:space="preserve">n this very important </w:t>
      </w:r>
      <w:r w:rsidR="00602E48" w:rsidRPr="007C61E6">
        <w:t xml:space="preserve">system reliability </w:t>
      </w:r>
      <w:r w:rsidR="00AA64A1" w:rsidRPr="007C61E6">
        <w:t>matter.</w:t>
      </w:r>
      <w:r w:rsidR="00602E48" w:rsidRPr="007C61E6">
        <w:t xml:space="preserve"> His analysis and recommendations</w:t>
      </w:r>
      <w:r w:rsidR="00611B19" w:rsidRPr="007C61E6">
        <w:t>,</w:t>
      </w:r>
      <w:r w:rsidR="001902A6" w:rsidRPr="007C61E6">
        <w:t xml:space="preserve"> based on his false conclusion that </w:t>
      </w:r>
      <w:r w:rsidR="005F7E81" w:rsidRPr="007C61E6">
        <w:t>interruptible service is over-valued or subsidized</w:t>
      </w:r>
      <w:r w:rsidR="00611B19" w:rsidRPr="007C61E6">
        <w:t>,</w:t>
      </w:r>
      <w:r w:rsidR="00731B23" w:rsidRPr="007C61E6">
        <w:t xml:space="preserve"> will di</w:t>
      </w:r>
      <w:r w:rsidR="00983234" w:rsidRPr="007C61E6">
        <w:t>scourage</w:t>
      </w:r>
      <w:r w:rsidR="00731B23" w:rsidRPr="007C61E6">
        <w:t xml:space="preserve"> </w:t>
      </w:r>
      <w:r w:rsidR="005F7E81" w:rsidRPr="007C61E6">
        <w:t xml:space="preserve">continued </w:t>
      </w:r>
      <w:r w:rsidR="00731B23" w:rsidRPr="007C61E6">
        <w:t>parti</w:t>
      </w:r>
      <w:r w:rsidR="00983234" w:rsidRPr="007C61E6">
        <w:t>cipation in interruptible</w:t>
      </w:r>
      <w:r w:rsidR="002D5248" w:rsidRPr="007C61E6">
        <w:t xml:space="preserve"> service,</w:t>
      </w:r>
      <w:r w:rsidR="005F7E81" w:rsidRPr="007C61E6">
        <w:t xml:space="preserve"> thereby creating a system reliability </w:t>
      </w:r>
      <w:r w:rsidR="002D5C40" w:rsidRPr="007C61E6">
        <w:t xml:space="preserve">risk for the </w:t>
      </w:r>
      <w:r w:rsidR="00602E48" w:rsidRPr="007C61E6">
        <w:t xml:space="preserve">customers within the </w:t>
      </w:r>
      <w:proofErr w:type="gramStart"/>
      <w:r w:rsidR="00602E48" w:rsidRPr="007C61E6">
        <w:t>City</w:t>
      </w:r>
      <w:proofErr w:type="gramEnd"/>
      <w:r w:rsidR="00602E48" w:rsidRPr="007C61E6">
        <w:t>.</w:t>
      </w:r>
      <w:r w:rsidR="009339BC" w:rsidRPr="007C61E6">
        <w:t xml:space="preserve"> </w:t>
      </w:r>
    </w:p>
    <w:p w14:paraId="54D2B48F" w14:textId="77777777" w:rsidR="007D3B0A" w:rsidRPr="007C61E6" w:rsidRDefault="007D3B0A" w:rsidP="006409A4">
      <w:pPr>
        <w:pStyle w:val="QuestionText"/>
        <w:jc w:val="left"/>
        <w:rPr>
          <w:rFonts w:ascii="Times New Roman" w:hAnsi="Times New Roman"/>
        </w:rPr>
      </w:pPr>
      <w:r w:rsidRPr="007C61E6">
        <w:rPr>
          <w:rFonts w:ascii="Times New Roman" w:hAnsi="Times New Roman"/>
        </w:rPr>
        <w:t>does this conclude your testimony?</w:t>
      </w:r>
    </w:p>
    <w:p w14:paraId="0FAA587E" w14:textId="74527235" w:rsidR="00546236" w:rsidRPr="007C61E6" w:rsidRDefault="007D3B0A" w:rsidP="007A3A1C">
      <w:pPr>
        <w:pStyle w:val="AnswerText"/>
        <w:rPr>
          <w:szCs w:val="20"/>
        </w:rPr>
      </w:pPr>
      <w:r w:rsidRPr="00EF13C1">
        <w:t>Yes</w:t>
      </w:r>
      <w:r w:rsidR="001451EE" w:rsidRPr="00EF13C1">
        <w:t xml:space="preserve">.  </w:t>
      </w:r>
    </w:p>
    <w:sectPr w:rsidR="00546236" w:rsidRPr="007C61E6" w:rsidSect="00EF13C1">
      <w:footerReference w:type="default" r:id="rId10"/>
      <w:pgSz w:w="12240" w:h="15840" w:code="1"/>
      <w:pgMar w:top="1440" w:right="1440" w:bottom="1440" w:left="1800" w:header="720" w:footer="720" w:gutter="0"/>
      <w:lnNumType w:countBy="1"/>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8537" w14:textId="77777777" w:rsidR="00621884" w:rsidRDefault="00621884" w:rsidP="00F90E2F">
      <w:r>
        <w:separator/>
      </w:r>
    </w:p>
  </w:endnote>
  <w:endnote w:type="continuationSeparator" w:id="0">
    <w:p w14:paraId="72087BA8" w14:textId="77777777" w:rsidR="00621884" w:rsidRDefault="00621884" w:rsidP="00F9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auto"/>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6148"/>
      <w:gridCol w:w="236"/>
      <w:gridCol w:w="3192"/>
    </w:tblGrid>
    <w:tr w:rsidR="00EF13C1" w:rsidRPr="004C1F43" w14:paraId="11C6056A" w14:textId="77777777" w:rsidTr="004C5F25">
      <w:trPr>
        <w:trHeight w:val="350"/>
      </w:trPr>
      <w:tc>
        <w:tcPr>
          <w:tcW w:w="6148" w:type="dxa"/>
        </w:tcPr>
        <w:p w14:paraId="294BB6FF" w14:textId="77777777" w:rsidR="00EF13C1" w:rsidRPr="004C1F43" w:rsidRDefault="00EF13C1" w:rsidP="00EF13C1">
          <w:pPr>
            <w:spacing w:before="80" w:after="80" w:line="240" w:lineRule="auto"/>
            <w:ind w:left="1051" w:right="360" w:hanging="1051"/>
            <w:rPr>
              <w:szCs w:val="24"/>
            </w:rPr>
          </w:pPr>
          <w:r>
            <w:rPr>
              <w:szCs w:val="24"/>
            </w:rPr>
            <w:t>Cross Rebuttal</w:t>
          </w:r>
          <w:r w:rsidRPr="004C1F43">
            <w:rPr>
              <w:szCs w:val="24"/>
            </w:rPr>
            <w:t xml:space="preserve"> Testimony of </w:t>
          </w:r>
          <w:r>
            <w:rPr>
              <w:szCs w:val="24"/>
            </w:rPr>
            <w:t>Larry Blank</w:t>
          </w:r>
        </w:p>
      </w:tc>
      <w:tc>
        <w:tcPr>
          <w:tcW w:w="236" w:type="dxa"/>
        </w:tcPr>
        <w:p w14:paraId="58B8287B" w14:textId="77777777" w:rsidR="00EF13C1" w:rsidRPr="004C1F43" w:rsidRDefault="00EF13C1" w:rsidP="00EF13C1">
          <w:pPr>
            <w:spacing w:before="80" w:after="80" w:line="240" w:lineRule="auto"/>
            <w:ind w:left="1051" w:right="360" w:hanging="1051"/>
            <w:rPr>
              <w:szCs w:val="24"/>
            </w:rPr>
          </w:pPr>
        </w:p>
      </w:tc>
      <w:tc>
        <w:tcPr>
          <w:tcW w:w="3192" w:type="dxa"/>
        </w:tcPr>
        <w:p w14:paraId="2BF5DA57" w14:textId="77777777" w:rsidR="00EF13C1" w:rsidRPr="004C1F43" w:rsidRDefault="00EF13C1" w:rsidP="00EF13C1">
          <w:pPr>
            <w:spacing w:before="80" w:after="80" w:line="240" w:lineRule="auto"/>
            <w:ind w:left="1051" w:hanging="1051"/>
            <w:jc w:val="right"/>
            <w:rPr>
              <w:szCs w:val="24"/>
            </w:rPr>
          </w:pPr>
          <w:r w:rsidRPr="004C1F43">
            <w:rPr>
              <w:szCs w:val="24"/>
            </w:rPr>
            <w:t xml:space="preserve">Page </w:t>
          </w:r>
          <w:r w:rsidRPr="004C1F43">
            <w:fldChar w:fldCharType="begin"/>
          </w:r>
          <w:r w:rsidRPr="004C1F43">
            <w:instrText xml:space="preserve"> PAGE </w:instrText>
          </w:r>
          <w:r w:rsidRPr="004C1F43">
            <w:fldChar w:fldCharType="separate"/>
          </w:r>
          <w:r w:rsidRPr="004C1F43">
            <w:rPr>
              <w:szCs w:val="24"/>
            </w:rPr>
            <w:t>1</w:t>
          </w:r>
          <w:r w:rsidRPr="004C1F43">
            <w:fldChar w:fldCharType="end"/>
          </w:r>
          <w:r w:rsidRPr="004C1F43">
            <w:rPr>
              <w:szCs w:val="24"/>
            </w:rPr>
            <w:t xml:space="preserve"> </w:t>
          </w:r>
        </w:p>
      </w:tc>
    </w:tr>
  </w:tbl>
  <w:p w14:paraId="71A49BDF" w14:textId="77777777" w:rsidR="00B0007C" w:rsidRDefault="00B0007C" w:rsidP="004C1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8DAA0" w14:textId="77777777" w:rsidR="00621884" w:rsidRDefault="00621884" w:rsidP="00383A23">
      <w:pPr>
        <w:spacing w:line="240" w:lineRule="auto"/>
      </w:pPr>
      <w:r>
        <w:separator/>
      </w:r>
    </w:p>
  </w:footnote>
  <w:footnote w:type="continuationSeparator" w:id="0">
    <w:p w14:paraId="7B18E9B4" w14:textId="77777777" w:rsidR="00621884" w:rsidRDefault="00621884" w:rsidP="00383A23">
      <w:pPr>
        <w:spacing w:line="240" w:lineRule="auto"/>
      </w:pPr>
      <w:r>
        <w:continuationSeparator/>
      </w:r>
    </w:p>
  </w:footnote>
  <w:footnote w:type="continuationNotice" w:id="1">
    <w:p w14:paraId="4B01CA12" w14:textId="77777777" w:rsidR="00621884" w:rsidRDefault="006218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328B" w14:textId="1A48BAB7" w:rsidR="00F67171" w:rsidRDefault="00F67171" w:rsidP="00272F2E">
    <w:pPr>
      <w:ind w:right="-7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86AF174"/>
    <w:lvl w:ilvl="0">
      <w:start w:val="1"/>
      <w:numFmt w:val="upperRoman"/>
      <w:pStyle w:val="Heading1"/>
      <w:lvlText w:val="%1."/>
      <w:lvlJc w:val="right"/>
      <w:pPr>
        <w:ind w:left="360" w:hanging="360"/>
      </w:pPr>
    </w:lvl>
    <w:lvl w:ilvl="1">
      <w:start w:val="1"/>
      <w:numFmt w:val="upperRoman"/>
      <w:pStyle w:val="Heading2"/>
      <w:lvlText w:val="%2."/>
      <w:legacy w:legacy="1" w:legacySpace="0" w:legacyIndent="720"/>
      <w:lvlJc w:val="left"/>
      <w:pPr>
        <w:ind w:left="1440" w:hanging="720"/>
      </w:pPr>
    </w:lvl>
    <w:lvl w:ilvl="2">
      <w:start w:val="1"/>
      <w:numFmt w:val="upperLetter"/>
      <w:pStyle w:val="Heading3"/>
      <w:lvlText w:val="%3."/>
      <w:legacy w:legacy="1" w:legacySpace="0" w:legacyIndent="720"/>
      <w:lvlJc w:val="left"/>
      <w:pPr>
        <w:ind w:left="2250" w:hanging="720"/>
      </w:pPr>
    </w:lvl>
    <w:lvl w:ilvl="3">
      <w:start w:val="1"/>
      <w:numFmt w:val="decimal"/>
      <w:pStyle w:val="Heading4"/>
      <w:lvlText w:val="%4."/>
      <w:legacy w:legacy="1" w:legacySpace="0" w:legacyIndent="720"/>
      <w:lvlJc w:val="left"/>
      <w:pPr>
        <w:ind w:left="2880" w:hanging="720"/>
      </w:pPr>
    </w:lvl>
    <w:lvl w:ilvl="4">
      <w:start w:val="1"/>
      <w:numFmt w:val="lowerLetter"/>
      <w:pStyle w:val="Heading5"/>
      <w:lvlText w:val="%5."/>
      <w:legacy w:legacy="1" w:legacySpace="0" w:legacyIndent="720"/>
      <w:lvlJc w:val="left"/>
      <w:pPr>
        <w:ind w:left="3600" w:hanging="720"/>
      </w:pPr>
    </w:lvl>
    <w:lvl w:ilvl="5">
      <w:start w:val="1"/>
      <w:numFmt w:val="lowerRoman"/>
      <w:pStyle w:val="Heading6"/>
      <w:lvlText w:val="%6."/>
      <w:legacy w:legacy="1" w:legacySpace="0" w:legacyIndent="720"/>
      <w:lvlJc w:val="left"/>
      <w:pPr>
        <w:ind w:left="4320" w:hanging="720"/>
      </w:pPr>
    </w:lvl>
    <w:lvl w:ilvl="6">
      <w:start w:val="1"/>
      <w:numFmt w:val="lowerLetter"/>
      <w:pStyle w:val="Heading7"/>
      <w:lvlText w:val="(%7)"/>
      <w:legacy w:legacy="1" w:legacySpace="0" w:legacyIndent="720"/>
      <w:lvlJc w:val="left"/>
      <w:pPr>
        <w:ind w:left="5040" w:hanging="720"/>
      </w:pPr>
    </w:lvl>
    <w:lvl w:ilvl="7">
      <w:start w:val="1"/>
      <w:numFmt w:val="decimal"/>
      <w:pStyle w:val="Heading8"/>
      <w:lvlText w:val="(%8)"/>
      <w:legacy w:legacy="1" w:legacySpace="0" w:legacyIndent="720"/>
      <w:lvlJc w:val="left"/>
      <w:pPr>
        <w:ind w:left="5760" w:hanging="720"/>
      </w:pPr>
    </w:lvl>
    <w:lvl w:ilvl="8">
      <w:start w:val="1"/>
      <w:numFmt w:val="lowerLetter"/>
      <w:pStyle w:val="Heading9"/>
      <w:lvlText w:val="%9)"/>
      <w:legacy w:legacy="1" w:legacySpace="0" w:legacyIndent="720"/>
      <w:lvlJc w:val="left"/>
      <w:pPr>
        <w:ind w:left="6480" w:hanging="720"/>
      </w:pPr>
    </w:lvl>
  </w:abstractNum>
  <w:abstractNum w:abstractNumId="1" w15:restartNumberingAfterBreak="0">
    <w:nsid w:val="5DC46BE4"/>
    <w:multiLevelType w:val="multilevel"/>
    <w:tmpl w:val="283263C0"/>
    <w:lvl w:ilvl="0">
      <w:start w:val="1"/>
      <w:numFmt w:val="none"/>
      <w:pStyle w:val="QuestionText"/>
      <w:lvlText w:val="Q."/>
      <w:lvlJc w:val="left"/>
      <w:pPr>
        <w:ind w:left="720" w:hanging="720"/>
      </w:pPr>
      <w:rPr>
        <w:rFonts w:ascii="Times New Roman Bold" w:hAnsi="Times New Roman Bold" w:hint="default"/>
        <w:b/>
        <w:caps/>
        <w:color w:val="auto"/>
        <w:sz w:val="24"/>
      </w:rPr>
    </w:lvl>
    <w:lvl w:ilvl="1">
      <w:start w:val="1"/>
      <w:numFmt w:val="none"/>
      <w:lvlRestart w:val="0"/>
      <w:pStyle w:val="AnswerText"/>
      <w:lvlText w:val="A."/>
      <w:lvlJc w:val="left"/>
      <w:pPr>
        <w:ind w:left="810" w:hanging="720"/>
      </w:pPr>
      <w:rPr>
        <w:rFonts w:ascii="Times New Roman" w:hAnsi="Times New Roman" w:hint="default"/>
        <w:sz w:val="24"/>
        <w:szCs w:val="24"/>
      </w:rPr>
    </w:lvl>
    <w:lvl w:ilvl="2">
      <w:start w:val="1"/>
      <w:numFmt w:val="decimal"/>
      <w:lvlText w:val="%3)"/>
      <w:lvlJc w:val="left"/>
      <w:pPr>
        <w:ind w:left="1440" w:hanging="720"/>
      </w:pPr>
      <w:rPr>
        <w:rFonts w:hint="default"/>
      </w:rPr>
    </w:lvl>
    <w:lvl w:ilvl="3">
      <w:start w:val="1"/>
      <w:numFmt w:val="lowerLetter"/>
      <w:lvlRestart w:val="2"/>
      <w:lvlText w:val="(%4)"/>
      <w:lvlJc w:val="left"/>
      <w:pPr>
        <w:tabs>
          <w:tab w:val="num" w:pos="1440"/>
        </w:tabs>
        <w:ind w:left="2160" w:hanging="720"/>
      </w:pPr>
      <w:rPr>
        <w:rFonts w:hint="default"/>
      </w:rPr>
    </w:lvl>
    <w:lvl w:ilvl="4">
      <w:start w:val="1"/>
      <w:numFmt w:val="lowerRoman"/>
      <w:lvlRestart w:val="2"/>
      <w:lvlText w:val="(%5)"/>
      <w:lvlJc w:val="left"/>
      <w:pPr>
        <w:tabs>
          <w:tab w:val="num" w:pos="2160"/>
        </w:tabs>
        <w:ind w:left="2880" w:hanging="720"/>
      </w:pPr>
      <w:rPr>
        <w:rFonts w:hint="default"/>
      </w:rPr>
    </w:lvl>
    <w:lvl w:ilvl="5">
      <w:start w:val="1"/>
      <w:numFmt w:val="bullet"/>
      <w:lvlRestart w:val="2"/>
      <w:lvlText w:val=""/>
      <w:lvlJc w:val="left"/>
      <w:pPr>
        <w:tabs>
          <w:tab w:val="num" w:pos="1440"/>
        </w:tabs>
        <w:ind w:left="1440" w:hanging="720"/>
      </w:pPr>
      <w:rPr>
        <w:rFonts w:ascii="Symbol" w:hAnsi="Symbol" w:hint="default"/>
        <w:color w:val="auto"/>
      </w:rPr>
    </w:lvl>
    <w:lvl w:ilvl="6">
      <w:start w:val="1"/>
      <w:numFmt w:val="bullet"/>
      <w:lvlRestart w:val="2"/>
      <w:lvlText w:val="○"/>
      <w:lvlJc w:val="left"/>
      <w:pPr>
        <w:tabs>
          <w:tab w:val="num" w:pos="2160"/>
        </w:tabs>
        <w:ind w:left="2160" w:hanging="720"/>
      </w:pPr>
      <w:rPr>
        <w:rFonts w:ascii="Courier New" w:hAnsi="Courier New" w:hint="default"/>
        <w:color w:val="auto"/>
      </w:rPr>
    </w:lvl>
    <w:lvl w:ilvl="7">
      <w:start w:val="1"/>
      <w:numFmt w:val="decimal"/>
      <w:lvlRestart w:val="2"/>
      <w:lvlText w:val="%8."/>
      <w:lvlJc w:val="left"/>
      <w:pPr>
        <w:tabs>
          <w:tab w:val="num" w:pos="1440"/>
        </w:tabs>
        <w:ind w:left="1440" w:hanging="720"/>
      </w:pPr>
      <w:rPr>
        <w:rFonts w:hint="default"/>
        <w:b w:val="0"/>
      </w:rPr>
    </w:lvl>
    <w:lvl w:ilvl="8">
      <w:start w:val="1"/>
      <w:numFmt w:val="lowerLetter"/>
      <w:lvlRestart w:val="2"/>
      <w:lvlText w:val="%9."/>
      <w:lvlJc w:val="left"/>
      <w:pPr>
        <w:tabs>
          <w:tab w:val="num" w:pos="1440"/>
        </w:tabs>
        <w:ind w:left="1440" w:hanging="720"/>
      </w:pPr>
      <w:rPr>
        <w:rFonts w:hint="default"/>
      </w:rPr>
    </w:lvl>
  </w:abstractNum>
  <w:num w:numId="1">
    <w:abstractNumId w:val="0"/>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87"/>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suppressBottomSpacing/>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0"/>
    <w:docVar w:name="CourtAlignment" w:val="0"/>
    <w:docVar w:name="CourtName" w:val="[Court name]"/>
    <w:docVar w:name="FirmInFtr" w:val="0"/>
    <w:docVar w:name="FirmInSigBlkStyle" w:val="0"/>
    <w:docVar w:name="FirstLineNum" w:val="1"/>
    <w:docVar w:name="FirstPleadingLine" w:val="1"/>
    <w:docVar w:name="Font" w:val="Courier New"/>
    <w:docVar w:name="FSigBlkYes" w:val="-1"/>
    <w:docVar w:name="FSignWith" w:val=" "/>
    <w:docVar w:name="FSummaryInFtr" w:val="-1"/>
    <w:docVar w:name="IncludeDate" w:val="-1"/>
    <w:docVar w:name="IncludeLineNumbers" w:val="-1"/>
    <w:docVar w:name="JudgeName" w:val="0"/>
    <w:docVar w:name="LeftBorderStyle" w:val="2"/>
    <w:docVar w:name="LineNumIncByOne" w:val="-1"/>
    <w:docVar w:name="LineSpacing" w:val="2"/>
    <w:docVar w:name="LinesPerPage" w:val="25"/>
    <w:docVar w:name="PageNumsInFtr" w:val="-1"/>
    <w:docVar w:name="RightBorderStyle" w:val="1"/>
  </w:docVars>
  <w:rsids>
    <w:rsidRoot w:val="00F90E2F"/>
    <w:rsid w:val="00001B4B"/>
    <w:rsid w:val="00001D27"/>
    <w:rsid w:val="0000799A"/>
    <w:rsid w:val="00024054"/>
    <w:rsid w:val="00054DAA"/>
    <w:rsid w:val="000618D9"/>
    <w:rsid w:val="00062F44"/>
    <w:rsid w:val="0007155F"/>
    <w:rsid w:val="00083376"/>
    <w:rsid w:val="0008381D"/>
    <w:rsid w:val="00093090"/>
    <w:rsid w:val="00095572"/>
    <w:rsid w:val="000A18E1"/>
    <w:rsid w:val="000A19F7"/>
    <w:rsid w:val="000B3403"/>
    <w:rsid w:val="000B529A"/>
    <w:rsid w:val="000C2674"/>
    <w:rsid w:val="000C3E7F"/>
    <w:rsid w:val="000C7098"/>
    <w:rsid w:val="000D0737"/>
    <w:rsid w:val="000D097F"/>
    <w:rsid w:val="000D0A9D"/>
    <w:rsid w:val="000D2887"/>
    <w:rsid w:val="000D7ACE"/>
    <w:rsid w:val="000E4533"/>
    <w:rsid w:val="000E76F6"/>
    <w:rsid w:val="000F5219"/>
    <w:rsid w:val="000F5862"/>
    <w:rsid w:val="00106455"/>
    <w:rsid w:val="00110CC3"/>
    <w:rsid w:val="00111E8E"/>
    <w:rsid w:val="001170BD"/>
    <w:rsid w:val="001207B5"/>
    <w:rsid w:val="00121368"/>
    <w:rsid w:val="001451EE"/>
    <w:rsid w:val="00147357"/>
    <w:rsid w:val="00147EA4"/>
    <w:rsid w:val="001507C4"/>
    <w:rsid w:val="00150BBC"/>
    <w:rsid w:val="001542D5"/>
    <w:rsid w:val="00163186"/>
    <w:rsid w:val="001636F5"/>
    <w:rsid w:val="00164112"/>
    <w:rsid w:val="00164C20"/>
    <w:rsid w:val="00165F77"/>
    <w:rsid w:val="00167DCE"/>
    <w:rsid w:val="00171974"/>
    <w:rsid w:val="00173A27"/>
    <w:rsid w:val="00176963"/>
    <w:rsid w:val="00177F54"/>
    <w:rsid w:val="001801C8"/>
    <w:rsid w:val="00182105"/>
    <w:rsid w:val="00182179"/>
    <w:rsid w:val="001837A8"/>
    <w:rsid w:val="0018664E"/>
    <w:rsid w:val="001902A6"/>
    <w:rsid w:val="001933DA"/>
    <w:rsid w:val="00193EFB"/>
    <w:rsid w:val="001949DC"/>
    <w:rsid w:val="001A1A74"/>
    <w:rsid w:val="001B3A31"/>
    <w:rsid w:val="001C0056"/>
    <w:rsid w:val="001C19A1"/>
    <w:rsid w:val="001C2C0D"/>
    <w:rsid w:val="001D1560"/>
    <w:rsid w:val="001D6F8D"/>
    <w:rsid w:val="001E48C8"/>
    <w:rsid w:val="001E550C"/>
    <w:rsid w:val="001E589F"/>
    <w:rsid w:val="001F6E79"/>
    <w:rsid w:val="0020057D"/>
    <w:rsid w:val="00201959"/>
    <w:rsid w:val="00202146"/>
    <w:rsid w:val="00202350"/>
    <w:rsid w:val="002025D5"/>
    <w:rsid w:val="00202AB5"/>
    <w:rsid w:val="00204ABC"/>
    <w:rsid w:val="00206B14"/>
    <w:rsid w:val="00212695"/>
    <w:rsid w:val="00224DBF"/>
    <w:rsid w:val="00225575"/>
    <w:rsid w:val="00226AB4"/>
    <w:rsid w:val="00227F9B"/>
    <w:rsid w:val="00232D22"/>
    <w:rsid w:val="0023488C"/>
    <w:rsid w:val="00241208"/>
    <w:rsid w:val="00241CC6"/>
    <w:rsid w:val="00244A36"/>
    <w:rsid w:val="00246FA2"/>
    <w:rsid w:val="00253BC4"/>
    <w:rsid w:val="00266340"/>
    <w:rsid w:val="00270282"/>
    <w:rsid w:val="00272F2E"/>
    <w:rsid w:val="002757BB"/>
    <w:rsid w:val="0027787B"/>
    <w:rsid w:val="002A3429"/>
    <w:rsid w:val="002A60DC"/>
    <w:rsid w:val="002B17D6"/>
    <w:rsid w:val="002B483B"/>
    <w:rsid w:val="002B4897"/>
    <w:rsid w:val="002C19F7"/>
    <w:rsid w:val="002D1714"/>
    <w:rsid w:val="002D20E3"/>
    <w:rsid w:val="002D5248"/>
    <w:rsid w:val="002D5C40"/>
    <w:rsid w:val="002E2132"/>
    <w:rsid w:val="002E5C33"/>
    <w:rsid w:val="002F35FD"/>
    <w:rsid w:val="002F4B5D"/>
    <w:rsid w:val="002F5997"/>
    <w:rsid w:val="003011A2"/>
    <w:rsid w:val="0030407D"/>
    <w:rsid w:val="00304968"/>
    <w:rsid w:val="00316BDD"/>
    <w:rsid w:val="003269C9"/>
    <w:rsid w:val="00335659"/>
    <w:rsid w:val="00345389"/>
    <w:rsid w:val="00350F48"/>
    <w:rsid w:val="003511E7"/>
    <w:rsid w:val="0035133C"/>
    <w:rsid w:val="0035453B"/>
    <w:rsid w:val="003551B0"/>
    <w:rsid w:val="00356F17"/>
    <w:rsid w:val="003710C6"/>
    <w:rsid w:val="00374C70"/>
    <w:rsid w:val="00383A23"/>
    <w:rsid w:val="00391AA9"/>
    <w:rsid w:val="003922A1"/>
    <w:rsid w:val="00395592"/>
    <w:rsid w:val="003A299E"/>
    <w:rsid w:val="003A55AD"/>
    <w:rsid w:val="003A6BF0"/>
    <w:rsid w:val="003A7DD3"/>
    <w:rsid w:val="003B0EA4"/>
    <w:rsid w:val="003B4051"/>
    <w:rsid w:val="003C0E59"/>
    <w:rsid w:val="003C3F89"/>
    <w:rsid w:val="003E1004"/>
    <w:rsid w:val="003E1C14"/>
    <w:rsid w:val="003E1EF3"/>
    <w:rsid w:val="003E4DA3"/>
    <w:rsid w:val="003E5240"/>
    <w:rsid w:val="003E75FD"/>
    <w:rsid w:val="003F0D80"/>
    <w:rsid w:val="003F5AAE"/>
    <w:rsid w:val="003F64FF"/>
    <w:rsid w:val="00402550"/>
    <w:rsid w:val="00407DD7"/>
    <w:rsid w:val="00416956"/>
    <w:rsid w:val="00416EB8"/>
    <w:rsid w:val="004200A9"/>
    <w:rsid w:val="004234BE"/>
    <w:rsid w:val="00423C04"/>
    <w:rsid w:val="00454E52"/>
    <w:rsid w:val="00456377"/>
    <w:rsid w:val="00464FA3"/>
    <w:rsid w:val="00466104"/>
    <w:rsid w:val="00471A8F"/>
    <w:rsid w:val="00473910"/>
    <w:rsid w:val="00482F07"/>
    <w:rsid w:val="00491B28"/>
    <w:rsid w:val="004923AB"/>
    <w:rsid w:val="00493CD7"/>
    <w:rsid w:val="00494C3A"/>
    <w:rsid w:val="0049689A"/>
    <w:rsid w:val="004968A3"/>
    <w:rsid w:val="00496AD3"/>
    <w:rsid w:val="00496E45"/>
    <w:rsid w:val="004B6063"/>
    <w:rsid w:val="004B6933"/>
    <w:rsid w:val="004B6F7C"/>
    <w:rsid w:val="004C1F43"/>
    <w:rsid w:val="004C2151"/>
    <w:rsid w:val="004C248C"/>
    <w:rsid w:val="004D1334"/>
    <w:rsid w:val="004D28BD"/>
    <w:rsid w:val="004D444B"/>
    <w:rsid w:val="004F177D"/>
    <w:rsid w:val="004F4910"/>
    <w:rsid w:val="004F618B"/>
    <w:rsid w:val="0050292B"/>
    <w:rsid w:val="00510856"/>
    <w:rsid w:val="00521B46"/>
    <w:rsid w:val="005266C4"/>
    <w:rsid w:val="005306D6"/>
    <w:rsid w:val="00531ECC"/>
    <w:rsid w:val="00537AD6"/>
    <w:rsid w:val="00542C10"/>
    <w:rsid w:val="00546236"/>
    <w:rsid w:val="005567D5"/>
    <w:rsid w:val="005612ED"/>
    <w:rsid w:val="00566F7D"/>
    <w:rsid w:val="00567B63"/>
    <w:rsid w:val="00570DD8"/>
    <w:rsid w:val="00571C61"/>
    <w:rsid w:val="0057245B"/>
    <w:rsid w:val="005738F9"/>
    <w:rsid w:val="00580CC8"/>
    <w:rsid w:val="00582E34"/>
    <w:rsid w:val="00583200"/>
    <w:rsid w:val="005864D2"/>
    <w:rsid w:val="00586D43"/>
    <w:rsid w:val="00587CEA"/>
    <w:rsid w:val="00592A47"/>
    <w:rsid w:val="0059730F"/>
    <w:rsid w:val="005A4D83"/>
    <w:rsid w:val="005B41BC"/>
    <w:rsid w:val="005B7004"/>
    <w:rsid w:val="005C06F8"/>
    <w:rsid w:val="005C4E63"/>
    <w:rsid w:val="005C587F"/>
    <w:rsid w:val="005D041E"/>
    <w:rsid w:val="005D1AD7"/>
    <w:rsid w:val="005D3C38"/>
    <w:rsid w:val="005D781C"/>
    <w:rsid w:val="005E4C5C"/>
    <w:rsid w:val="005F2B78"/>
    <w:rsid w:val="005F4BFE"/>
    <w:rsid w:val="005F7E81"/>
    <w:rsid w:val="00600879"/>
    <w:rsid w:val="00600887"/>
    <w:rsid w:val="00602E48"/>
    <w:rsid w:val="00611B19"/>
    <w:rsid w:val="00612119"/>
    <w:rsid w:val="00614069"/>
    <w:rsid w:val="00621884"/>
    <w:rsid w:val="006237EF"/>
    <w:rsid w:val="00633233"/>
    <w:rsid w:val="006409A4"/>
    <w:rsid w:val="00640A06"/>
    <w:rsid w:val="006477F4"/>
    <w:rsid w:val="00651CE5"/>
    <w:rsid w:val="00654BA7"/>
    <w:rsid w:val="0066058D"/>
    <w:rsid w:val="00661C1C"/>
    <w:rsid w:val="006672AD"/>
    <w:rsid w:val="00667BC6"/>
    <w:rsid w:val="00674A8D"/>
    <w:rsid w:val="00676D36"/>
    <w:rsid w:val="00676F20"/>
    <w:rsid w:val="006773C0"/>
    <w:rsid w:val="00681B03"/>
    <w:rsid w:val="006907A8"/>
    <w:rsid w:val="00695B3B"/>
    <w:rsid w:val="006A17C1"/>
    <w:rsid w:val="006A5B82"/>
    <w:rsid w:val="006C1550"/>
    <w:rsid w:val="006C4926"/>
    <w:rsid w:val="006C53DB"/>
    <w:rsid w:val="006D074B"/>
    <w:rsid w:val="006D07E4"/>
    <w:rsid w:val="006E0DD6"/>
    <w:rsid w:val="006E1F36"/>
    <w:rsid w:val="006F4621"/>
    <w:rsid w:val="006F477F"/>
    <w:rsid w:val="006F5C72"/>
    <w:rsid w:val="006F5D97"/>
    <w:rsid w:val="00700D70"/>
    <w:rsid w:val="0070186A"/>
    <w:rsid w:val="00702F79"/>
    <w:rsid w:val="00703388"/>
    <w:rsid w:val="00703591"/>
    <w:rsid w:val="00706DED"/>
    <w:rsid w:val="007108F0"/>
    <w:rsid w:val="007202A5"/>
    <w:rsid w:val="007247D6"/>
    <w:rsid w:val="00726630"/>
    <w:rsid w:val="007312DB"/>
    <w:rsid w:val="00731B23"/>
    <w:rsid w:val="00742F49"/>
    <w:rsid w:val="00744717"/>
    <w:rsid w:val="00750D88"/>
    <w:rsid w:val="00752DB4"/>
    <w:rsid w:val="00753795"/>
    <w:rsid w:val="007552E1"/>
    <w:rsid w:val="00756D1B"/>
    <w:rsid w:val="00767BE0"/>
    <w:rsid w:val="007726B0"/>
    <w:rsid w:val="00785856"/>
    <w:rsid w:val="00787CBC"/>
    <w:rsid w:val="00792B0E"/>
    <w:rsid w:val="007948C0"/>
    <w:rsid w:val="00794FC9"/>
    <w:rsid w:val="00797DA1"/>
    <w:rsid w:val="007A3998"/>
    <w:rsid w:val="007B223A"/>
    <w:rsid w:val="007C19D1"/>
    <w:rsid w:val="007C4974"/>
    <w:rsid w:val="007C61E6"/>
    <w:rsid w:val="007D3B0A"/>
    <w:rsid w:val="007D6372"/>
    <w:rsid w:val="007D6510"/>
    <w:rsid w:val="007E206D"/>
    <w:rsid w:val="007E6323"/>
    <w:rsid w:val="007F147F"/>
    <w:rsid w:val="007F3D23"/>
    <w:rsid w:val="007F3EEA"/>
    <w:rsid w:val="007F67E5"/>
    <w:rsid w:val="00800C92"/>
    <w:rsid w:val="008045F4"/>
    <w:rsid w:val="00805E2D"/>
    <w:rsid w:val="00807CA4"/>
    <w:rsid w:val="0081109A"/>
    <w:rsid w:val="00816EEF"/>
    <w:rsid w:val="00825304"/>
    <w:rsid w:val="0083165E"/>
    <w:rsid w:val="00831C80"/>
    <w:rsid w:val="0083267D"/>
    <w:rsid w:val="0084423A"/>
    <w:rsid w:val="00844B7C"/>
    <w:rsid w:val="00846F37"/>
    <w:rsid w:val="0085104B"/>
    <w:rsid w:val="00861000"/>
    <w:rsid w:val="00864EC9"/>
    <w:rsid w:val="008753C7"/>
    <w:rsid w:val="00876E07"/>
    <w:rsid w:val="008800EB"/>
    <w:rsid w:val="0088328F"/>
    <w:rsid w:val="00884913"/>
    <w:rsid w:val="00885B63"/>
    <w:rsid w:val="0089013C"/>
    <w:rsid w:val="00890FAA"/>
    <w:rsid w:val="008A2E22"/>
    <w:rsid w:val="008B4F54"/>
    <w:rsid w:val="008B70CB"/>
    <w:rsid w:val="008C1E88"/>
    <w:rsid w:val="008C72A2"/>
    <w:rsid w:val="008D08F9"/>
    <w:rsid w:val="008D1A26"/>
    <w:rsid w:val="008D5FA3"/>
    <w:rsid w:val="008E51E8"/>
    <w:rsid w:val="008F3E1F"/>
    <w:rsid w:val="0091063A"/>
    <w:rsid w:val="00913FCF"/>
    <w:rsid w:val="00915AE7"/>
    <w:rsid w:val="009162AD"/>
    <w:rsid w:val="009246B7"/>
    <w:rsid w:val="00927848"/>
    <w:rsid w:val="009339BC"/>
    <w:rsid w:val="009361B8"/>
    <w:rsid w:val="0094337E"/>
    <w:rsid w:val="00944D05"/>
    <w:rsid w:val="00946744"/>
    <w:rsid w:val="00947302"/>
    <w:rsid w:val="009531CC"/>
    <w:rsid w:val="00954362"/>
    <w:rsid w:val="00956495"/>
    <w:rsid w:val="009566DE"/>
    <w:rsid w:val="00957775"/>
    <w:rsid w:val="00962968"/>
    <w:rsid w:val="0096375A"/>
    <w:rsid w:val="009648C4"/>
    <w:rsid w:val="00970D0A"/>
    <w:rsid w:val="00972877"/>
    <w:rsid w:val="00976930"/>
    <w:rsid w:val="00976EB7"/>
    <w:rsid w:val="0098219F"/>
    <w:rsid w:val="00983234"/>
    <w:rsid w:val="00995B8B"/>
    <w:rsid w:val="009A0176"/>
    <w:rsid w:val="009A2352"/>
    <w:rsid w:val="009B0CA0"/>
    <w:rsid w:val="009B2FDD"/>
    <w:rsid w:val="009C016C"/>
    <w:rsid w:val="009C3D0B"/>
    <w:rsid w:val="009D43FA"/>
    <w:rsid w:val="009D53A3"/>
    <w:rsid w:val="009E1887"/>
    <w:rsid w:val="009E5599"/>
    <w:rsid w:val="009F4060"/>
    <w:rsid w:val="00A03571"/>
    <w:rsid w:val="00A15244"/>
    <w:rsid w:val="00A32496"/>
    <w:rsid w:val="00A34F81"/>
    <w:rsid w:val="00A42FE8"/>
    <w:rsid w:val="00A44E0E"/>
    <w:rsid w:val="00A45137"/>
    <w:rsid w:val="00A47523"/>
    <w:rsid w:val="00A53F5D"/>
    <w:rsid w:val="00A552EB"/>
    <w:rsid w:val="00A565E7"/>
    <w:rsid w:val="00A56828"/>
    <w:rsid w:val="00A57453"/>
    <w:rsid w:val="00A5777D"/>
    <w:rsid w:val="00A65354"/>
    <w:rsid w:val="00A744D7"/>
    <w:rsid w:val="00A773EA"/>
    <w:rsid w:val="00A837C4"/>
    <w:rsid w:val="00A8697B"/>
    <w:rsid w:val="00A93304"/>
    <w:rsid w:val="00A93FC2"/>
    <w:rsid w:val="00A973D2"/>
    <w:rsid w:val="00AA0B57"/>
    <w:rsid w:val="00AA20FA"/>
    <w:rsid w:val="00AA64A1"/>
    <w:rsid w:val="00AA731F"/>
    <w:rsid w:val="00AB1B78"/>
    <w:rsid w:val="00AB26A5"/>
    <w:rsid w:val="00AC524A"/>
    <w:rsid w:val="00AC5C8E"/>
    <w:rsid w:val="00AC7262"/>
    <w:rsid w:val="00AD31EB"/>
    <w:rsid w:val="00AE37F7"/>
    <w:rsid w:val="00AF3E23"/>
    <w:rsid w:val="00AF6188"/>
    <w:rsid w:val="00AF7179"/>
    <w:rsid w:val="00B0007C"/>
    <w:rsid w:val="00B01173"/>
    <w:rsid w:val="00B0445D"/>
    <w:rsid w:val="00B055EA"/>
    <w:rsid w:val="00B078E5"/>
    <w:rsid w:val="00B079A3"/>
    <w:rsid w:val="00B1214D"/>
    <w:rsid w:val="00B15719"/>
    <w:rsid w:val="00B160C6"/>
    <w:rsid w:val="00B170C5"/>
    <w:rsid w:val="00B23BFD"/>
    <w:rsid w:val="00B30A1C"/>
    <w:rsid w:val="00B34ED6"/>
    <w:rsid w:val="00B356FB"/>
    <w:rsid w:val="00B35D9E"/>
    <w:rsid w:val="00B3716A"/>
    <w:rsid w:val="00B41265"/>
    <w:rsid w:val="00B434C4"/>
    <w:rsid w:val="00B5024F"/>
    <w:rsid w:val="00B50C9C"/>
    <w:rsid w:val="00B57007"/>
    <w:rsid w:val="00B709A0"/>
    <w:rsid w:val="00B74E7A"/>
    <w:rsid w:val="00B87BEC"/>
    <w:rsid w:val="00B9056B"/>
    <w:rsid w:val="00BA0394"/>
    <w:rsid w:val="00BA6372"/>
    <w:rsid w:val="00BA75FA"/>
    <w:rsid w:val="00BB5949"/>
    <w:rsid w:val="00BC0478"/>
    <w:rsid w:val="00BC0BD1"/>
    <w:rsid w:val="00BC315F"/>
    <w:rsid w:val="00BD0A91"/>
    <w:rsid w:val="00BD481B"/>
    <w:rsid w:val="00BD564E"/>
    <w:rsid w:val="00BD56E5"/>
    <w:rsid w:val="00BD5B19"/>
    <w:rsid w:val="00BE1A01"/>
    <w:rsid w:val="00BF4BD5"/>
    <w:rsid w:val="00C0691F"/>
    <w:rsid w:val="00C12112"/>
    <w:rsid w:val="00C23CB3"/>
    <w:rsid w:val="00C3272B"/>
    <w:rsid w:val="00C4047F"/>
    <w:rsid w:val="00C45683"/>
    <w:rsid w:val="00C4797A"/>
    <w:rsid w:val="00C50E96"/>
    <w:rsid w:val="00C53839"/>
    <w:rsid w:val="00C54F2D"/>
    <w:rsid w:val="00C55875"/>
    <w:rsid w:val="00C7475E"/>
    <w:rsid w:val="00C750C3"/>
    <w:rsid w:val="00C755B6"/>
    <w:rsid w:val="00C75811"/>
    <w:rsid w:val="00C86F00"/>
    <w:rsid w:val="00CA5A4A"/>
    <w:rsid w:val="00CB1726"/>
    <w:rsid w:val="00CB5B1E"/>
    <w:rsid w:val="00CB760A"/>
    <w:rsid w:val="00CC1AA1"/>
    <w:rsid w:val="00CC41C5"/>
    <w:rsid w:val="00CC4EB1"/>
    <w:rsid w:val="00CF6C73"/>
    <w:rsid w:val="00D1070D"/>
    <w:rsid w:val="00D12329"/>
    <w:rsid w:val="00D15AA2"/>
    <w:rsid w:val="00D167BB"/>
    <w:rsid w:val="00D24D0C"/>
    <w:rsid w:val="00D26B2B"/>
    <w:rsid w:val="00D308C4"/>
    <w:rsid w:val="00D32A76"/>
    <w:rsid w:val="00D3340B"/>
    <w:rsid w:val="00D4068C"/>
    <w:rsid w:val="00D414AC"/>
    <w:rsid w:val="00D42C5C"/>
    <w:rsid w:val="00D435AE"/>
    <w:rsid w:val="00D51256"/>
    <w:rsid w:val="00D535CB"/>
    <w:rsid w:val="00D64D81"/>
    <w:rsid w:val="00D747DA"/>
    <w:rsid w:val="00D75F2E"/>
    <w:rsid w:val="00D75FE1"/>
    <w:rsid w:val="00D82925"/>
    <w:rsid w:val="00D838FA"/>
    <w:rsid w:val="00D87DA2"/>
    <w:rsid w:val="00D908F5"/>
    <w:rsid w:val="00DA1591"/>
    <w:rsid w:val="00DB0A09"/>
    <w:rsid w:val="00DB27F6"/>
    <w:rsid w:val="00DB4EFA"/>
    <w:rsid w:val="00DD24EC"/>
    <w:rsid w:val="00DD582A"/>
    <w:rsid w:val="00DD6DF2"/>
    <w:rsid w:val="00DE7A55"/>
    <w:rsid w:val="00DF0A02"/>
    <w:rsid w:val="00DF1D37"/>
    <w:rsid w:val="00DF337D"/>
    <w:rsid w:val="00DF3D21"/>
    <w:rsid w:val="00E0192A"/>
    <w:rsid w:val="00E055CD"/>
    <w:rsid w:val="00E06161"/>
    <w:rsid w:val="00E16460"/>
    <w:rsid w:val="00E21057"/>
    <w:rsid w:val="00E2376E"/>
    <w:rsid w:val="00E33301"/>
    <w:rsid w:val="00E35D76"/>
    <w:rsid w:val="00E437F7"/>
    <w:rsid w:val="00E45284"/>
    <w:rsid w:val="00E460E2"/>
    <w:rsid w:val="00E477CD"/>
    <w:rsid w:val="00E478EC"/>
    <w:rsid w:val="00E500B9"/>
    <w:rsid w:val="00E50602"/>
    <w:rsid w:val="00E50B35"/>
    <w:rsid w:val="00E53CA2"/>
    <w:rsid w:val="00E54C21"/>
    <w:rsid w:val="00E57722"/>
    <w:rsid w:val="00E62B24"/>
    <w:rsid w:val="00E67C5C"/>
    <w:rsid w:val="00E7230F"/>
    <w:rsid w:val="00E92C16"/>
    <w:rsid w:val="00E96740"/>
    <w:rsid w:val="00EA1119"/>
    <w:rsid w:val="00EA540E"/>
    <w:rsid w:val="00EA6C1B"/>
    <w:rsid w:val="00EA6FC8"/>
    <w:rsid w:val="00EA7D97"/>
    <w:rsid w:val="00EB427B"/>
    <w:rsid w:val="00EB6CAE"/>
    <w:rsid w:val="00EC2076"/>
    <w:rsid w:val="00EC3F4D"/>
    <w:rsid w:val="00EC513A"/>
    <w:rsid w:val="00EC6BF2"/>
    <w:rsid w:val="00ED2570"/>
    <w:rsid w:val="00ED6B97"/>
    <w:rsid w:val="00EE41B2"/>
    <w:rsid w:val="00EE5595"/>
    <w:rsid w:val="00EF13C1"/>
    <w:rsid w:val="00F0363F"/>
    <w:rsid w:val="00F05857"/>
    <w:rsid w:val="00F076D9"/>
    <w:rsid w:val="00F15C59"/>
    <w:rsid w:val="00F164D3"/>
    <w:rsid w:val="00F17076"/>
    <w:rsid w:val="00F1746C"/>
    <w:rsid w:val="00F17A0F"/>
    <w:rsid w:val="00F17BBD"/>
    <w:rsid w:val="00F252D0"/>
    <w:rsid w:val="00F31E34"/>
    <w:rsid w:val="00F34BF0"/>
    <w:rsid w:val="00F356E6"/>
    <w:rsid w:val="00F363B2"/>
    <w:rsid w:val="00F41789"/>
    <w:rsid w:val="00F436EC"/>
    <w:rsid w:val="00F440F1"/>
    <w:rsid w:val="00F446F4"/>
    <w:rsid w:val="00F45859"/>
    <w:rsid w:val="00F53283"/>
    <w:rsid w:val="00F5419A"/>
    <w:rsid w:val="00F57DCC"/>
    <w:rsid w:val="00F60E68"/>
    <w:rsid w:val="00F63339"/>
    <w:rsid w:val="00F67171"/>
    <w:rsid w:val="00F67791"/>
    <w:rsid w:val="00F752AD"/>
    <w:rsid w:val="00F7586F"/>
    <w:rsid w:val="00F80B8D"/>
    <w:rsid w:val="00F836D5"/>
    <w:rsid w:val="00F85503"/>
    <w:rsid w:val="00F90E2F"/>
    <w:rsid w:val="00F9228B"/>
    <w:rsid w:val="00F97614"/>
    <w:rsid w:val="00FA023D"/>
    <w:rsid w:val="00FA1206"/>
    <w:rsid w:val="00FA2636"/>
    <w:rsid w:val="00FA44E8"/>
    <w:rsid w:val="00FA573B"/>
    <w:rsid w:val="00FA61A1"/>
    <w:rsid w:val="00FB1694"/>
    <w:rsid w:val="00FB5CF0"/>
    <w:rsid w:val="00FB642D"/>
    <w:rsid w:val="00FD05E7"/>
    <w:rsid w:val="00FD1E17"/>
    <w:rsid w:val="00FD593F"/>
    <w:rsid w:val="00FD623E"/>
    <w:rsid w:val="00FE0D54"/>
    <w:rsid w:val="00FE2912"/>
    <w:rsid w:val="00FE64CA"/>
    <w:rsid w:val="00FF2551"/>
    <w:rsid w:val="00FF5DE8"/>
    <w:rsid w:val="00FF7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8D034"/>
  <w15:chartTrackingRefBased/>
  <w15:docId w15:val="{BB116761-C198-44E9-996C-32727434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340"/>
    <w:pPr>
      <w:spacing w:line="508" w:lineRule="exact"/>
    </w:pPr>
    <w:rPr>
      <w:sz w:val="24"/>
    </w:rPr>
  </w:style>
  <w:style w:type="paragraph" w:styleId="Heading1">
    <w:name w:val="heading 1"/>
    <w:basedOn w:val="Normal"/>
    <w:next w:val="Normal"/>
    <w:link w:val="Heading1Char"/>
    <w:uiPriority w:val="99"/>
    <w:qFormat/>
    <w:rsid w:val="007D3B0A"/>
    <w:pPr>
      <w:keepNext/>
      <w:numPr>
        <w:numId w:val="1"/>
      </w:numPr>
      <w:spacing w:before="240" w:after="240" w:line="240" w:lineRule="auto"/>
      <w:jc w:val="center"/>
      <w:outlineLvl w:val="0"/>
    </w:pPr>
    <w:rPr>
      <w:rFonts w:ascii="Times New Roman Bold" w:hAnsi="Times New Roman Bold"/>
      <w:b/>
      <w:caps/>
      <w:szCs w:val="24"/>
      <w:u w:val="single"/>
    </w:rPr>
  </w:style>
  <w:style w:type="paragraph" w:styleId="Heading2">
    <w:name w:val="heading 2"/>
    <w:basedOn w:val="Normal"/>
    <w:next w:val="Normal"/>
    <w:link w:val="Heading2Char"/>
    <w:uiPriority w:val="99"/>
    <w:qFormat/>
    <w:rsid w:val="007D3B0A"/>
    <w:pPr>
      <w:keepNext/>
      <w:numPr>
        <w:ilvl w:val="1"/>
        <w:numId w:val="1"/>
      </w:numPr>
      <w:spacing w:after="240" w:line="240" w:lineRule="auto"/>
      <w:ind w:right="720"/>
      <w:outlineLvl w:val="1"/>
    </w:pPr>
    <w:rPr>
      <w:b/>
      <w:szCs w:val="24"/>
    </w:rPr>
  </w:style>
  <w:style w:type="paragraph" w:styleId="Heading3">
    <w:name w:val="heading 3"/>
    <w:basedOn w:val="Normal"/>
    <w:next w:val="Normal"/>
    <w:link w:val="Heading3Char"/>
    <w:uiPriority w:val="99"/>
    <w:qFormat/>
    <w:rsid w:val="007D3B0A"/>
    <w:pPr>
      <w:keepNext/>
      <w:numPr>
        <w:ilvl w:val="2"/>
        <w:numId w:val="1"/>
      </w:numPr>
      <w:spacing w:after="240" w:line="240" w:lineRule="auto"/>
      <w:ind w:right="1440"/>
      <w:outlineLvl w:val="2"/>
    </w:pPr>
    <w:rPr>
      <w:b/>
      <w:szCs w:val="24"/>
    </w:rPr>
  </w:style>
  <w:style w:type="paragraph" w:styleId="Heading4">
    <w:name w:val="heading 4"/>
    <w:basedOn w:val="Normal"/>
    <w:next w:val="Normal"/>
    <w:link w:val="Heading4Char"/>
    <w:uiPriority w:val="99"/>
    <w:qFormat/>
    <w:rsid w:val="007D3B0A"/>
    <w:pPr>
      <w:keepNext/>
      <w:numPr>
        <w:ilvl w:val="3"/>
        <w:numId w:val="1"/>
      </w:numPr>
      <w:spacing w:after="240" w:line="240" w:lineRule="auto"/>
      <w:ind w:right="1440"/>
      <w:outlineLvl w:val="3"/>
    </w:pPr>
    <w:rPr>
      <w:b/>
      <w:szCs w:val="24"/>
    </w:rPr>
  </w:style>
  <w:style w:type="paragraph" w:styleId="Heading5">
    <w:name w:val="heading 5"/>
    <w:basedOn w:val="Normal"/>
    <w:next w:val="Normal"/>
    <w:link w:val="Heading5Char"/>
    <w:uiPriority w:val="99"/>
    <w:qFormat/>
    <w:rsid w:val="007D3B0A"/>
    <w:pPr>
      <w:keepNext/>
      <w:numPr>
        <w:ilvl w:val="4"/>
        <w:numId w:val="1"/>
      </w:numPr>
      <w:spacing w:after="240" w:line="240" w:lineRule="auto"/>
      <w:ind w:right="1440"/>
      <w:outlineLvl w:val="4"/>
    </w:pPr>
    <w:rPr>
      <w:b/>
      <w:szCs w:val="24"/>
    </w:rPr>
  </w:style>
  <w:style w:type="paragraph" w:styleId="Heading6">
    <w:name w:val="heading 6"/>
    <w:basedOn w:val="Normal"/>
    <w:next w:val="Normal"/>
    <w:link w:val="Heading6Char"/>
    <w:uiPriority w:val="99"/>
    <w:qFormat/>
    <w:rsid w:val="007D3B0A"/>
    <w:pPr>
      <w:keepNext/>
      <w:numPr>
        <w:ilvl w:val="5"/>
        <w:numId w:val="1"/>
      </w:numPr>
      <w:spacing w:after="240" w:line="240" w:lineRule="auto"/>
      <w:outlineLvl w:val="5"/>
    </w:pPr>
    <w:rPr>
      <w:b/>
      <w:szCs w:val="24"/>
    </w:rPr>
  </w:style>
  <w:style w:type="paragraph" w:styleId="Heading7">
    <w:name w:val="heading 7"/>
    <w:basedOn w:val="Normal"/>
    <w:next w:val="Normal"/>
    <w:link w:val="Heading7Char"/>
    <w:uiPriority w:val="99"/>
    <w:qFormat/>
    <w:rsid w:val="007D3B0A"/>
    <w:pPr>
      <w:keepNext/>
      <w:numPr>
        <w:ilvl w:val="6"/>
        <w:numId w:val="1"/>
      </w:numPr>
      <w:spacing w:after="240" w:line="240" w:lineRule="auto"/>
      <w:outlineLvl w:val="6"/>
    </w:pPr>
    <w:rPr>
      <w:b/>
      <w:szCs w:val="24"/>
    </w:rPr>
  </w:style>
  <w:style w:type="paragraph" w:styleId="Heading8">
    <w:name w:val="heading 8"/>
    <w:basedOn w:val="Normal"/>
    <w:next w:val="Normal"/>
    <w:link w:val="Heading8Char"/>
    <w:uiPriority w:val="99"/>
    <w:qFormat/>
    <w:rsid w:val="007D3B0A"/>
    <w:pPr>
      <w:keepNext/>
      <w:numPr>
        <w:ilvl w:val="7"/>
        <w:numId w:val="1"/>
      </w:numPr>
      <w:spacing w:after="240" w:line="240" w:lineRule="auto"/>
      <w:outlineLvl w:val="7"/>
    </w:pPr>
    <w:rPr>
      <w:b/>
      <w:szCs w:val="24"/>
    </w:rPr>
  </w:style>
  <w:style w:type="paragraph" w:styleId="Heading9">
    <w:name w:val="heading 9"/>
    <w:basedOn w:val="Normal"/>
    <w:next w:val="Normal"/>
    <w:link w:val="Heading9Char"/>
    <w:uiPriority w:val="99"/>
    <w:qFormat/>
    <w:rsid w:val="007D3B0A"/>
    <w:pPr>
      <w:keepNext/>
      <w:numPr>
        <w:ilvl w:val="8"/>
        <w:numId w:val="1"/>
      </w:numPr>
      <w:spacing w:after="240" w:line="240" w:lineRule="auto"/>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pPr>
      <w:spacing w:line="254" w:lineRule="exact"/>
    </w:pPr>
  </w:style>
  <w:style w:type="paragraph" w:styleId="Header">
    <w:name w:val="header"/>
    <w:basedOn w:val="Normal"/>
    <w:link w:val="HeaderChar"/>
    <w:rsid w:val="003F64FF"/>
    <w:pPr>
      <w:tabs>
        <w:tab w:val="center" w:pos="4320"/>
        <w:tab w:val="right" w:pos="8640"/>
      </w:tabs>
    </w:pPr>
  </w:style>
  <w:style w:type="paragraph" w:styleId="Footer">
    <w:name w:val="footer"/>
    <w:basedOn w:val="Normal"/>
    <w:link w:val="FooterChar"/>
    <w:uiPriority w:val="99"/>
    <w:rsid w:val="003F64FF"/>
    <w:pPr>
      <w:tabs>
        <w:tab w:val="center" w:pos="4320"/>
        <w:tab w:val="right" w:pos="8640"/>
      </w:tabs>
    </w:pPr>
  </w:style>
  <w:style w:type="character" w:styleId="LineNumber">
    <w:name w:val="line number"/>
    <w:basedOn w:val="DefaultParagraphFont"/>
    <w:unhideWhenUsed/>
    <w:rsid w:val="00266340"/>
    <w:rPr>
      <w:rFonts w:ascii="Times New Roman" w:hAnsi="Times New Roman"/>
      <w:sz w:val="24"/>
    </w:rPr>
  </w:style>
  <w:style w:type="character" w:customStyle="1" w:styleId="HeaderChar">
    <w:name w:val="Header Char"/>
    <w:link w:val="Header"/>
    <w:rsid w:val="00BB5949"/>
    <w:rPr>
      <w:sz w:val="24"/>
    </w:rPr>
  </w:style>
  <w:style w:type="character" w:styleId="PageNumber">
    <w:name w:val="page number"/>
    <w:basedOn w:val="DefaultParagraphFont"/>
    <w:rsid w:val="00BB5949"/>
  </w:style>
  <w:style w:type="paragraph" w:styleId="TOC1">
    <w:name w:val="toc 1"/>
    <w:basedOn w:val="Normal"/>
    <w:next w:val="Normal"/>
    <w:autoRedefine/>
    <w:uiPriority w:val="39"/>
    <w:unhideWhenUsed/>
    <w:rsid w:val="00B079A3"/>
    <w:pPr>
      <w:suppressLineNumbers/>
      <w:tabs>
        <w:tab w:val="left" w:pos="720"/>
        <w:tab w:val="right" w:leader="dot" w:pos="9180"/>
      </w:tabs>
      <w:spacing w:after="100" w:line="480" w:lineRule="auto"/>
      <w:ind w:left="180"/>
    </w:pPr>
    <w:rPr>
      <w:rFonts w:ascii="Times New Roman Bold" w:hAnsi="Times New Roman Bold"/>
      <w:b/>
      <w:caps/>
      <w:noProof/>
      <w:u w:val="single"/>
    </w:rPr>
  </w:style>
  <w:style w:type="character" w:customStyle="1" w:styleId="Heading1Char">
    <w:name w:val="Heading 1 Char"/>
    <w:basedOn w:val="DefaultParagraphFont"/>
    <w:link w:val="Heading1"/>
    <w:uiPriority w:val="99"/>
    <w:rsid w:val="007D3B0A"/>
    <w:rPr>
      <w:rFonts w:ascii="Times New Roman Bold" w:hAnsi="Times New Roman Bold"/>
      <w:b/>
      <w:caps/>
      <w:sz w:val="24"/>
      <w:szCs w:val="24"/>
      <w:u w:val="single"/>
    </w:rPr>
  </w:style>
  <w:style w:type="character" w:customStyle="1" w:styleId="Heading2Char">
    <w:name w:val="Heading 2 Char"/>
    <w:basedOn w:val="DefaultParagraphFont"/>
    <w:link w:val="Heading2"/>
    <w:uiPriority w:val="99"/>
    <w:rsid w:val="007D3B0A"/>
    <w:rPr>
      <w:b/>
      <w:sz w:val="24"/>
      <w:szCs w:val="24"/>
    </w:rPr>
  </w:style>
  <w:style w:type="character" w:customStyle="1" w:styleId="Heading3Char">
    <w:name w:val="Heading 3 Char"/>
    <w:basedOn w:val="DefaultParagraphFont"/>
    <w:link w:val="Heading3"/>
    <w:uiPriority w:val="99"/>
    <w:rsid w:val="007D3B0A"/>
    <w:rPr>
      <w:b/>
      <w:sz w:val="24"/>
      <w:szCs w:val="24"/>
    </w:rPr>
  </w:style>
  <w:style w:type="character" w:customStyle="1" w:styleId="Heading4Char">
    <w:name w:val="Heading 4 Char"/>
    <w:basedOn w:val="DefaultParagraphFont"/>
    <w:link w:val="Heading4"/>
    <w:uiPriority w:val="99"/>
    <w:rsid w:val="007D3B0A"/>
    <w:rPr>
      <w:b/>
      <w:sz w:val="24"/>
      <w:szCs w:val="24"/>
    </w:rPr>
  </w:style>
  <w:style w:type="character" w:customStyle="1" w:styleId="Heading5Char">
    <w:name w:val="Heading 5 Char"/>
    <w:basedOn w:val="DefaultParagraphFont"/>
    <w:link w:val="Heading5"/>
    <w:uiPriority w:val="99"/>
    <w:rsid w:val="007D3B0A"/>
    <w:rPr>
      <w:b/>
      <w:sz w:val="24"/>
      <w:szCs w:val="24"/>
    </w:rPr>
  </w:style>
  <w:style w:type="character" w:customStyle="1" w:styleId="Heading6Char">
    <w:name w:val="Heading 6 Char"/>
    <w:basedOn w:val="DefaultParagraphFont"/>
    <w:link w:val="Heading6"/>
    <w:uiPriority w:val="99"/>
    <w:rsid w:val="007D3B0A"/>
    <w:rPr>
      <w:b/>
      <w:sz w:val="24"/>
      <w:szCs w:val="24"/>
    </w:rPr>
  </w:style>
  <w:style w:type="character" w:customStyle="1" w:styleId="Heading7Char">
    <w:name w:val="Heading 7 Char"/>
    <w:basedOn w:val="DefaultParagraphFont"/>
    <w:link w:val="Heading7"/>
    <w:uiPriority w:val="99"/>
    <w:rsid w:val="007D3B0A"/>
    <w:rPr>
      <w:b/>
      <w:sz w:val="24"/>
      <w:szCs w:val="24"/>
    </w:rPr>
  </w:style>
  <w:style w:type="character" w:customStyle="1" w:styleId="Heading8Char">
    <w:name w:val="Heading 8 Char"/>
    <w:basedOn w:val="DefaultParagraphFont"/>
    <w:link w:val="Heading8"/>
    <w:uiPriority w:val="99"/>
    <w:rsid w:val="007D3B0A"/>
    <w:rPr>
      <w:b/>
      <w:sz w:val="24"/>
      <w:szCs w:val="24"/>
    </w:rPr>
  </w:style>
  <w:style w:type="character" w:customStyle="1" w:styleId="Heading9Char">
    <w:name w:val="Heading 9 Char"/>
    <w:basedOn w:val="DefaultParagraphFont"/>
    <w:link w:val="Heading9"/>
    <w:uiPriority w:val="99"/>
    <w:rsid w:val="007D3B0A"/>
    <w:rPr>
      <w:b/>
      <w:sz w:val="24"/>
      <w:szCs w:val="24"/>
    </w:rPr>
  </w:style>
  <w:style w:type="character" w:styleId="Hyperlink">
    <w:name w:val="Hyperlink"/>
    <w:uiPriority w:val="99"/>
    <w:rsid w:val="007D3B0A"/>
    <w:rPr>
      <w:color w:val="0000FF"/>
      <w:u w:val="single"/>
    </w:rPr>
  </w:style>
  <w:style w:type="paragraph" w:customStyle="1" w:styleId="QuestionText">
    <w:name w:val="Question Text"/>
    <w:basedOn w:val="Normal"/>
    <w:next w:val="AnswerText"/>
    <w:link w:val="QuestionTextChar"/>
    <w:uiPriority w:val="3"/>
    <w:qFormat/>
    <w:rsid w:val="00182105"/>
    <w:pPr>
      <w:numPr>
        <w:numId w:val="2"/>
      </w:numPr>
      <w:spacing w:line="504" w:lineRule="exact"/>
      <w:ind w:left="900" w:right="187"/>
      <w:jc w:val="both"/>
    </w:pPr>
    <w:rPr>
      <w:rFonts w:ascii="Times New Roman Bold" w:hAnsi="Times New Roman Bold"/>
      <w:b/>
      <w:caps/>
      <w:szCs w:val="24"/>
    </w:rPr>
  </w:style>
  <w:style w:type="paragraph" w:customStyle="1" w:styleId="AnswerText">
    <w:name w:val="Answer Text"/>
    <w:basedOn w:val="Normal"/>
    <w:next w:val="QuestionText"/>
    <w:link w:val="AnswerTextChar"/>
    <w:uiPriority w:val="4"/>
    <w:qFormat/>
    <w:rsid w:val="00182105"/>
    <w:pPr>
      <w:numPr>
        <w:ilvl w:val="1"/>
        <w:numId w:val="2"/>
      </w:numPr>
      <w:spacing w:line="504" w:lineRule="exact"/>
      <w:ind w:left="900" w:right="187"/>
      <w:jc w:val="both"/>
    </w:pPr>
    <w:rPr>
      <w:szCs w:val="24"/>
    </w:rPr>
  </w:style>
  <w:style w:type="character" w:customStyle="1" w:styleId="QuestionTextChar">
    <w:name w:val="Question Text Char"/>
    <w:link w:val="QuestionText"/>
    <w:uiPriority w:val="3"/>
    <w:rsid w:val="00182105"/>
    <w:rPr>
      <w:rFonts w:ascii="Times New Roman Bold" w:hAnsi="Times New Roman Bold"/>
      <w:b/>
      <w:caps/>
      <w:sz w:val="24"/>
      <w:szCs w:val="24"/>
    </w:rPr>
  </w:style>
  <w:style w:type="character" w:customStyle="1" w:styleId="AnswerTextChar">
    <w:name w:val="Answer Text Char"/>
    <w:link w:val="AnswerText"/>
    <w:uiPriority w:val="4"/>
    <w:rsid w:val="00182105"/>
    <w:rPr>
      <w:sz w:val="24"/>
      <w:szCs w:val="24"/>
    </w:rPr>
  </w:style>
  <w:style w:type="character" w:customStyle="1" w:styleId="FooterChar">
    <w:name w:val="Footer Char"/>
    <w:basedOn w:val="DefaultParagraphFont"/>
    <w:link w:val="Footer"/>
    <w:uiPriority w:val="99"/>
    <w:rsid w:val="00FB5CF0"/>
    <w:rPr>
      <w:sz w:val="24"/>
    </w:rPr>
  </w:style>
  <w:style w:type="paragraph" w:styleId="FootnoteText">
    <w:name w:val="footnote text"/>
    <w:basedOn w:val="Normal"/>
    <w:link w:val="FootnoteTextChar"/>
    <w:rsid w:val="00742F49"/>
    <w:pPr>
      <w:spacing w:line="240" w:lineRule="auto"/>
    </w:pPr>
    <w:rPr>
      <w:sz w:val="20"/>
    </w:rPr>
  </w:style>
  <w:style w:type="character" w:customStyle="1" w:styleId="FootnoteTextChar">
    <w:name w:val="Footnote Text Char"/>
    <w:basedOn w:val="DefaultParagraphFont"/>
    <w:link w:val="FootnoteText"/>
    <w:rsid w:val="00742F49"/>
  </w:style>
  <w:style w:type="character" w:styleId="FootnoteReference">
    <w:name w:val="footnote reference"/>
    <w:basedOn w:val="DefaultParagraphFont"/>
    <w:rsid w:val="00742F49"/>
    <w:rPr>
      <w:vertAlign w:val="superscript"/>
    </w:rPr>
  </w:style>
  <w:style w:type="paragraph" w:styleId="Caption">
    <w:name w:val="caption"/>
    <w:basedOn w:val="Normal"/>
    <w:next w:val="Normal"/>
    <w:unhideWhenUsed/>
    <w:qFormat/>
    <w:rsid w:val="003C0E59"/>
    <w:pPr>
      <w:spacing w:after="200" w:line="240" w:lineRule="auto"/>
    </w:pPr>
    <w:rPr>
      <w:i/>
      <w:iCs/>
      <w:color w:val="44546A" w:themeColor="text2"/>
      <w:sz w:val="18"/>
      <w:szCs w:val="18"/>
    </w:rPr>
  </w:style>
  <w:style w:type="character" w:styleId="CommentReference">
    <w:name w:val="annotation reference"/>
    <w:basedOn w:val="DefaultParagraphFont"/>
    <w:rsid w:val="006409A4"/>
    <w:rPr>
      <w:sz w:val="16"/>
      <w:szCs w:val="16"/>
    </w:rPr>
  </w:style>
  <w:style w:type="paragraph" w:styleId="CommentText">
    <w:name w:val="annotation text"/>
    <w:basedOn w:val="Normal"/>
    <w:link w:val="CommentTextChar"/>
    <w:rsid w:val="006409A4"/>
    <w:pPr>
      <w:spacing w:line="240" w:lineRule="auto"/>
    </w:pPr>
    <w:rPr>
      <w:sz w:val="20"/>
    </w:rPr>
  </w:style>
  <w:style w:type="character" w:customStyle="1" w:styleId="CommentTextChar">
    <w:name w:val="Comment Text Char"/>
    <w:basedOn w:val="DefaultParagraphFont"/>
    <w:link w:val="CommentText"/>
    <w:rsid w:val="006409A4"/>
  </w:style>
  <w:style w:type="paragraph" w:styleId="CommentSubject">
    <w:name w:val="annotation subject"/>
    <w:basedOn w:val="CommentText"/>
    <w:next w:val="CommentText"/>
    <w:link w:val="CommentSubjectChar"/>
    <w:rsid w:val="006409A4"/>
    <w:rPr>
      <w:b/>
      <w:bCs/>
    </w:rPr>
  </w:style>
  <w:style w:type="character" w:customStyle="1" w:styleId="CommentSubjectChar">
    <w:name w:val="Comment Subject Char"/>
    <w:basedOn w:val="CommentTextChar"/>
    <w:link w:val="CommentSubject"/>
    <w:rsid w:val="006409A4"/>
    <w:rPr>
      <w:b/>
      <w:bCs/>
    </w:rPr>
  </w:style>
  <w:style w:type="paragraph" w:styleId="Revision">
    <w:name w:val="Revision"/>
    <w:hidden/>
    <w:uiPriority w:val="99"/>
    <w:semiHidden/>
    <w:rsid w:val="006409A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966391">
      <w:bodyDiv w:val="1"/>
      <w:marLeft w:val="0"/>
      <w:marRight w:val="0"/>
      <w:marTop w:val="0"/>
      <w:marBottom w:val="0"/>
      <w:divBdr>
        <w:top w:val="none" w:sz="0" w:space="0" w:color="auto"/>
        <w:left w:val="none" w:sz="0" w:space="0" w:color="auto"/>
        <w:bottom w:val="none" w:sz="0" w:space="0" w:color="auto"/>
        <w:right w:val="none" w:sz="0" w:space="0" w:color="auto"/>
      </w:divBdr>
    </w:div>
    <w:div w:id="855071217">
      <w:bodyDiv w:val="1"/>
      <w:marLeft w:val="0"/>
      <w:marRight w:val="0"/>
      <w:marTop w:val="0"/>
      <w:marBottom w:val="0"/>
      <w:divBdr>
        <w:top w:val="none" w:sz="0" w:space="0" w:color="auto"/>
        <w:left w:val="none" w:sz="0" w:space="0" w:color="auto"/>
        <w:bottom w:val="none" w:sz="0" w:space="0" w:color="auto"/>
        <w:right w:val="none" w:sz="0" w:space="0" w:color="auto"/>
      </w:divBdr>
    </w:div>
    <w:div w:id="1797798251">
      <w:bodyDiv w:val="1"/>
      <w:marLeft w:val="0"/>
      <w:marRight w:val="0"/>
      <w:marTop w:val="0"/>
      <w:marBottom w:val="0"/>
      <w:divBdr>
        <w:top w:val="none" w:sz="0" w:space="0" w:color="auto"/>
        <w:left w:val="none" w:sz="0" w:space="0" w:color="auto"/>
        <w:bottom w:val="none" w:sz="0" w:space="0" w:color="auto"/>
        <w:right w:val="none" w:sz="0" w:space="0" w:color="auto"/>
      </w:divBdr>
    </w:div>
    <w:div w:id="1852841673">
      <w:bodyDiv w:val="1"/>
      <w:marLeft w:val="0"/>
      <w:marRight w:val="0"/>
      <w:marTop w:val="0"/>
      <w:marBottom w:val="0"/>
      <w:divBdr>
        <w:top w:val="none" w:sz="0" w:space="0" w:color="auto"/>
        <w:left w:val="none" w:sz="0" w:space="0" w:color="auto"/>
        <w:bottom w:val="none" w:sz="0" w:space="0" w:color="auto"/>
        <w:right w:val="none" w:sz="0" w:space="0" w:color="auto"/>
      </w:divBdr>
    </w:div>
    <w:div w:id="192579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B@tahoeconomic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DEVANI~1\LOCALS~1\Temp\TCD1D2.tmp\Pleading%20form%20with%2025%20lin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0FDA-100F-4BDF-A57A-2DA04215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Pleading form with 25 lines</Template>
  <TotalTime>6</TotalTime>
  <Pages>7</Pages>
  <Words>1560</Words>
  <Characters>8468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Stimka, Alicia</dc:creator>
  <cp:keywords/>
  <cp:lastModifiedBy>Larry Blank</cp:lastModifiedBy>
  <cp:revision>2</cp:revision>
  <cp:lastPrinted>2002-05-07T21:00:00Z</cp:lastPrinted>
  <dcterms:created xsi:type="dcterms:W3CDTF">2021-11-19T15:45:00Z</dcterms:created>
  <dcterms:modified xsi:type="dcterms:W3CDTF">2021-11-19T15:45:00Z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TC060869931033</vt:lpwstr>
  </property>
</Properties>
</file>